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D02D">
      <w:pPr>
        <w:jc w:val="center"/>
        <w:rPr>
          <w:rFonts w:ascii="宋体" w:cs="宋体"/>
          <w:b/>
          <w:bCs/>
          <w:color w:val="auto"/>
          <w:spacing w:val="100"/>
          <w:sz w:val="72"/>
          <w:szCs w:val="72"/>
          <w:highlight w:val="none"/>
        </w:rPr>
      </w:pPr>
    </w:p>
    <w:p w14:paraId="488C327B">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lang w:eastAsia="zh-CN"/>
        </w:rPr>
        <w:t>泰顺县国企采购</w:t>
      </w:r>
      <w:r>
        <w:rPr>
          <w:rFonts w:hint="eastAsia" w:ascii="宋体" w:cs="宋体"/>
          <w:b/>
          <w:bCs/>
          <w:color w:val="auto"/>
          <w:spacing w:val="100"/>
          <w:sz w:val="72"/>
          <w:szCs w:val="72"/>
          <w:highlight w:val="none"/>
        </w:rPr>
        <w:t xml:space="preserve"> </w:t>
      </w:r>
    </w:p>
    <w:p w14:paraId="662FC1BF">
      <w:pPr>
        <w:jc w:val="center"/>
        <w:rPr>
          <w:rFonts w:ascii="宋体" w:cs="宋体"/>
          <w:b/>
          <w:bCs/>
          <w:color w:val="auto"/>
          <w:kern w:val="0"/>
          <w:szCs w:val="24"/>
          <w:highlight w:val="none"/>
        </w:rPr>
      </w:pPr>
    </w:p>
    <w:p w14:paraId="3C9FA325">
      <w:pPr>
        <w:pStyle w:val="91"/>
        <w:rPr>
          <w:rFonts w:ascii="宋体" w:cs="宋体"/>
          <w:color w:val="auto"/>
          <w:highlight w:val="none"/>
        </w:rPr>
      </w:pPr>
    </w:p>
    <w:p w14:paraId="2A1BC01D">
      <w:pPr>
        <w:jc w:val="center"/>
        <w:rPr>
          <w:rFonts w:ascii="宋体" w:cs="宋体"/>
          <w:b/>
          <w:bCs/>
          <w:color w:val="auto"/>
          <w:kern w:val="0"/>
          <w:szCs w:val="24"/>
          <w:highlight w:val="none"/>
        </w:rPr>
      </w:pPr>
    </w:p>
    <w:p w14:paraId="6952C6D5">
      <w:pPr>
        <w:jc w:val="center"/>
        <w:rPr>
          <w:rFonts w:ascii="宋体" w:cs="宋体"/>
          <w:b/>
          <w:bCs/>
          <w:color w:val="auto"/>
          <w:kern w:val="0"/>
          <w:szCs w:val="24"/>
          <w:highlight w:val="none"/>
        </w:rPr>
      </w:pPr>
    </w:p>
    <w:p w14:paraId="142BCF56">
      <w:pPr>
        <w:pStyle w:val="91"/>
        <w:rPr>
          <w:rFonts w:ascii="宋体" w:cs="宋体"/>
          <w:color w:val="auto"/>
          <w:highlight w:val="none"/>
        </w:rPr>
      </w:pPr>
    </w:p>
    <w:p w14:paraId="1998F241">
      <w:pPr>
        <w:pStyle w:val="13"/>
        <w:rPr>
          <w:color w:val="auto"/>
          <w:highlight w:val="none"/>
        </w:rPr>
      </w:pPr>
    </w:p>
    <w:p w14:paraId="4AF6E039">
      <w:pPr>
        <w:pStyle w:val="53"/>
        <w:rPr>
          <w:rFonts w:ascii="宋体" w:cs="宋体"/>
          <w:b/>
          <w:color w:val="auto"/>
          <w:highlight w:val="none"/>
        </w:rPr>
      </w:pPr>
    </w:p>
    <w:p w14:paraId="716AEDA0">
      <w:pPr>
        <w:pStyle w:val="53"/>
        <w:rPr>
          <w:rFonts w:ascii="宋体" w:cs="宋体"/>
          <w:b/>
          <w:color w:val="auto"/>
          <w:highlight w:val="none"/>
        </w:rPr>
      </w:pPr>
    </w:p>
    <w:p w14:paraId="56755CF5">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lang w:val="en-US" w:eastAsia="zh-CN"/>
        </w:rPr>
        <w:t>采购</w:t>
      </w:r>
      <w:r>
        <w:rPr>
          <w:rFonts w:hint="eastAsia" w:ascii="宋体" w:cs="宋体"/>
          <w:b/>
          <w:bCs/>
          <w:color w:val="auto"/>
          <w:spacing w:val="140"/>
          <w:sz w:val="72"/>
          <w:szCs w:val="72"/>
          <w:highlight w:val="none"/>
        </w:rPr>
        <w:t>文件</w:t>
      </w:r>
    </w:p>
    <w:p w14:paraId="77C278DF">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4D43977D">
      <w:pPr>
        <w:pStyle w:val="36"/>
        <w:rPr>
          <w:rFonts w:ascii="宋体"/>
          <w:color w:val="auto"/>
          <w:highlight w:val="none"/>
        </w:rPr>
      </w:pPr>
    </w:p>
    <w:tbl>
      <w:tblPr>
        <w:tblStyle w:val="37"/>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1A0F4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5A97C49">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DCF2796">
            <w:pPr>
              <w:rPr>
                <w:rFonts w:ascii="宋体" w:cs="宋体"/>
                <w:b/>
                <w:color w:val="auto"/>
                <w:sz w:val="30"/>
                <w:szCs w:val="30"/>
                <w:highlight w:val="none"/>
              </w:rPr>
            </w:pPr>
            <w:r>
              <w:rPr>
                <w:rFonts w:hint="eastAsia" w:ascii="宋体" w:cs="宋体"/>
                <w:b/>
                <w:color w:val="auto"/>
                <w:sz w:val="30"/>
                <w:szCs w:val="30"/>
                <w:highlight w:val="none"/>
                <w:lang w:eastAsia="zh-CN"/>
              </w:rPr>
              <w:t>TSCG202601001</w:t>
            </w:r>
          </w:p>
        </w:tc>
      </w:tr>
      <w:tr w14:paraId="7A7E76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1D3D653">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0B8514B8">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泰顺县革命老区乡村振兴示范项目一期（浙江省奶牛遗传改良与乳品质研究重点实验室配套工程)供水工程设备采购</w:t>
            </w:r>
          </w:p>
        </w:tc>
      </w:tr>
      <w:tr w14:paraId="0E0EA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43EF315">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4279A950">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公开招标</w:t>
            </w:r>
          </w:p>
        </w:tc>
      </w:tr>
      <w:tr w14:paraId="1657F5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14601734">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4046ECFA">
            <w:pPr>
              <w:snapToGrid w:val="0"/>
              <w:spacing w:line="500" w:lineRule="atLeast"/>
              <w:rPr>
                <w:rFonts w:ascii="宋体" w:eastAsia="宋体" w:cs="宋体"/>
                <w:b/>
                <w:color w:val="auto"/>
                <w:sz w:val="30"/>
                <w:szCs w:val="30"/>
                <w:highlight w:val="none"/>
                <w:lang w:val="en-US" w:eastAsia="zh-CN"/>
              </w:rPr>
            </w:pPr>
            <w:r>
              <w:rPr>
                <w:rFonts w:hint="eastAsia" w:ascii="宋体" w:cs="宋体"/>
                <w:b/>
                <w:color w:val="auto"/>
                <w:sz w:val="30"/>
                <w:szCs w:val="30"/>
                <w:highlight w:val="none"/>
                <w:lang w:eastAsia="zh-CN"/>
              </w:rPr>
              <w:t>泰顺县城镇发展集团有限公司</w:t>
            </w:r>
          </w:p>
        </w:tc>
      </w:tr>
      <w:tr w14:paraId="17982F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78B81F3">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3E8F59E6">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温州久恒工程项目管理有限公司</w:t>
            </w:r>
          </w:p>
        </w:tc>
      </w:tr>
    </w:tbl>
    <w:p w14:paraId="6FD4DB69">
      <w:pPr>
        <w:autoSpaceDE w:val="0"/>
        <w:autoSpaceDN w:val="0"/>
        <w:adjustRightInd w:val="0"/>
        <w:spacing w:line="440" w:lineRule="atLeast"/>
        <w:rPr>
          <w:rFonts w:ascii="宋体" w:cs="宋体"/>
          <w:b/>
          <w:color w:val="auto"/>
          <w:sz w:val="30"/>
          <w:szCs w:val="30"/>
          <w:highlight w:val="none"/>
        </w:rPr>
      </w:pPr>
    </w:p>
    <w:p w14:paraId="2643C796">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6E50C721">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六</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六</w:t>
      </w:r>
      <w:r>
        <w:rPr>
          <w:rFonts w:hint="eastAsia" w:ascii="宋体" w:cs="宋体"/>
          <w:b/>
          <w:color w:val="auto"/>
          <w:sz w:val="30"/>
          <w:szCs w:val="30"/>
          <w:highlight w:val="none"/>
        </w:rPr>
        <w:t>月</w:t>
      </w:r>
    </w:p>
    <w:p w14:paraId="3599119C">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3A8134D4">
      <w:pPr>
        <w:jc w:val="center"/>
        <w:rPr>
          <w:rFonts w:ascii="宋体" w:cs="宋体"/>
          <w:b/>
          <w:bCs/>
          <w:color w:val="auto"/>
          <w:sz w:val="32"/>
          <w:szCs w:val="32"/>
          <w:highlight w:val="none"/>
        </w:rPr>
      </w:pPr>
      <w:bookmarkStart w:id="0" w:name="_Toc14929_WPSOffice_Type3"/>
    </w:p>
    <w:p w14:paraId="15156149">
      <w:pPr>
        <w:pStyle w:val="13"/>
        <w:rPr>
          <w:rFonts w:ascii="宋体" w:cs="宋体"/>
          <w:color w:val="auto"/>
          <w:highlight w:val="none"/>
        </w:rPr>
      </w:pPr>
    </w:p>
    <w:p w14:paraId="7508574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lang w:eastAsia="zh-CN"/>
        </w:rPr>
        <w:t>采购文件</w:t>
      </w:r>
      <w:r>
        <w:rPr>
          <w:rFonts w:hint="eastAsia" w:ascii="楷体" w:hAnsi="楷体" w:eastAsia="楷体"/>
          <w:b/>
          <w:color w:val="auto"/>
          <w:sz w:val="44"/>
          <w:szCs w:val="44"/>
          <w:highlight w:val="none"/>
        </w:rPr>
        <w:t>目录</w:t>
      </w:r>
    </w:p>
    <w:p w14:paraId="0D76756E">
      <w:pPr>
        <w:autoSpaceDE w:val="0"/>
        <w:autoSpaceDN w:val="0"/>
        <w:adjustRightInd w:val="0"/>
        <w:spacing w:line="580" w:lineRule="atLeast"/>
        <w:ind w:firstLine="1132" w:firstLineChars="40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173DBB1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第二部分、采购内容及技术要求</w:t>
      </w:r>
    </w:p>
    <w:p w14:paraId="00B9C9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4F3F7A8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4EEAA1E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w:t>
      </w:r>
      <w:r>
        <w:rPr>
          <w:rFonts w:hint="eastAsia" w:ascii="宋体"/>
          <w:color w:val="auto"/>
          <w:sz w:val="28"/>
          <w:szCs w:val="28"/>
          <w:highlight w:val="none"/>
          <w:lang w:val="en-US" w:eastAsia="zh-CN"/>
        </w:rPr>
        <w:t>采购</w:t>
      </w:r>
      <w:r>
        <w:rPr>
          <w:rFonts w:hint="eastAsia" w:ascii="宋体"/>
          <w:color w:val="auto"/>
          <w:sz w:val="28"/>
          <w:szCs w:val="28"/>
          <w:highlight w:val="none"/>
          <w:lang w:val="zh-CN"/>
        </w:rPr>
        <w:t>文件</w:t>
      </w:r>
    </w:p>
    <w:p w14:paraId="018973B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47DF6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6E40B69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0DD126A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00A43C2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w:t>
      </w:r>
      <w:r>
        <w:rPr>
          <w:rFonts w:hint="eastAsia" w:ascii="宋体"/>
          <w:color w:val="auto"/>
          <w:sz w:val="28"/>
          <w:szCs w:val="28"/>
          <w:highlight w:val="none"/>
          <w:lang w:val="en-US" w:eastAsia="zh-CN"/>
        </w:rPr>
        <w:t>国企</w:t>
      </w:r>
      <w:r>
        <w:rPr>
          <w:rFonts w:hint="eastAsia" w:ascii="宋体"/>
          <w:color w:val="auto"/>
          <w:sz w:val="28"/>
          <w:szCs w:val="28"/>
          <w:highlight w:val="none"/>
          <w:lang w:val="zh-CN"/>
        </w:rPr>
        <w:t>采购政策功能相关说明</w:t>
      </w:r>
    </w:p>
    <w:p w14:paraId="3EBDC7A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675DA19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p>
    <w:p w14:paraId="17D989B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1E65A7AD">
      <w:pPr>
        <w:snapToGrid w:val="0"/>
        <w:spacing w:line="440" w:lineRule="exact"/>
        <w:rPr>
          <w:rFonts w:ascii="宋体" w:hAnsi="宋体" w:cs="新宋体"/>
          <w:b/>
          <w:bCs/>
          <w:color w:val="auto"/>
          <w:sz w:val="22"/>
          <w:highlight w:val="none"/>
          <w:u w:val="single"/>
        </w:rPr>
      </w:pPr>
    </w:p>
    <w:p w14:paraId="5C6AD293">
      <w:pPr>
        <w:snapToGrid w:val="0"/>
        <w:spacing w:line="440" w:lineRule="exact"/>
        <w:ind w:firstLine="446" w:firstLineChars="200"/>
        <w:rPr>
          <w:rFonts w:ascii="宋体" w:cs="宋体"/>
          <w:b/>
          <w:bCs/>
          <w:color w:val="auto"/>
          <w:sz w:val="22"/>
          <w:highlight w:val="none"/>
        </w:rPr>
      </w:pPr>
      <w:r>
        <w:rPr>
          <w:rFonts w:hint="eastAsia" w:ascii="宋体" w:hAnsi="宋体" w:cs="新宋体"/>
          <w:b/>
          <w:bCs/>
          <w:color w:val="auto"/>
          <w:sz w:val="22"/>
          <w:highlight w:val="none"/>
          <w:u w:val="single"/>
        </w:rPr>
        <w:t>注：</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中标“▲”号的为招标的实质性要求和条件，不允许负偏离，否则作无效标处理，着重提醒各供应商必须响应。各供应商必须认真阅读和理解</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中的每一个条款及要求，因误读</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而造成的后果，采购人概不负责。</w:t>
      </w:r>
    </w:p>
    <w:bookmarkEnd w:id="0"/>
    <w:p w14:paraId="5F8492B6">
      <w:pPr>
        <w:snapToGrid w:val="0"/>
        <w:spacing w:line="400" w:lineRule="exact"/>
        <w:jc w:val="center"/>
        <w:rPr>
          <w:rFonts w:ascii="宋体" w:cs="宋体"/>
          <w:b/>
          <w:bCs/>
          <w:color w:val="auto"/>
          <w:sz w:val="30"/>
          <w:szCs w:val="30"/>
          <w:highlight w:val="none"/>
        </w:rPr>
      </w:pPr>
      <w:bookmarkStart w:id="1" w:name="_Toc19097_WPSOffice_Level1"/>
    </w:p>
    <w:p w14:paraId="23F752B4">
      <w:pPr>
        <w:pStyle w:val="5"/>
        <w:rPr>
          <w:rFonts w:ascii="宋体" w:cs="宋体"/>
          <w:b/>
          <w:bCs/>
          <w:color w:val="auto"/>
          <w:sz w:val="30"/>
          <w:szCs w:val="30"/>
          <w:highlight w:val="none"/>
        </w:rPr>
      </w:pPr>
    </w:p>
    <w:p w14:paraId="307AC520">
      <w:pPr>
        <w:pStyle w:val="5"/>
        <w:rPr>
          <w:rFonts w:ascii="宋体" w:cs="宋体"/>
          <w:b/>
          <w:bCs/>
          <w:color w:val="auto"/>
          <w:sz w:val="30"/>
          <w:szCs w:val="30"/>
          <w:highlight w:val="none"/>
        </w:rPr>
      </w:pPr>
    </w:p>
    <w:p w14:paraId="305E23EA">
      <w:pPr>
        <w:pStyle w:val="5"/>
        <w:ind w:firstLine="0"/>
        <w:rPr>
          <w:rFonts w:ascii="宋体" w:cs="宋体"/>
          <w:b/>
          <w:bCs/>
          <w:color w:val="auto"/>
          <w:sz w:val="30"/>
          <w:szCs w:val="30"/>
          <w:highlight w:val="none"/>
        </w:rPr>
      </w:pPr>
    </w:p>
    <w:bookmarkEnd w:id="1"/>
    <w:p w14:paraId="450516ED">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泰顺县革命老区乡村振兴示范项目一期（浙江省奶牛遗传改良与乳品质研究重点实验室配套工程)供水工程设备采购</w:t>
      </w:r>
      <w:r>
        <w:rPr>
          <w:rFonts w:hint="eastAsia" w:ascii="宋体" w:cs="宋体"/>
          <w:color w:val="auto"/>
          <w:sz w:val="28"/>
          <w:szCs w:val="28"/>
          <w:highlight w:val="none"/>
          <w:lang w:eastAsia="zh-CN"/>
        </w:rPr>
        <w:t>公开招标</w:t>
      </w:r>
      <w:r>
        <w:rPr>
          <w:rFonts w:hint="eastAsia" w:ascii="宋体" w:cs="宋体"/>
          <w:color w:val="auto"/>
          <w:sz w:val="28"/>
          <w:szCs w:val="28"/>
          <w:highlight w:val="none"/>
        </w:rPr>
        <w:t>公告</w:t>
      </w:r>
    </w:p>
    <w:tbl>
      <w:tblPr>
        <w:tblStyle w:val="37"/>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F8B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0DDD1604">
            <w:pPr>
              <w:pStyle w:val="32"/>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7953961E">
            <w:pPr>
              <w:pStyle w:val="32"/>
              <w:widowControl/>
              <w:wordWrap w:val="0"/>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泰顺县革命老区乡村振兴示范项目一期（浙江省奶牛遗传改良与乳品质研究重点实验室配套工程)供水工程设备采购的潜在供应商应在乐采云平台（www.lecaiyun.com）或泰顺县人民政府网（http://122.228.219.161/TPFront/进入左下角“基本信息公开-招标信息”）获取采购文件，并</w:t>
            </w:r>
            <w:r>
              <w:rPr>
                <w:rFonts w:hint="eastAsia" w:ascii="仿宋" w:hAnsi="仿宋" w:eastAsia="仿宋" w:cs="仿宋"/>
                <w:color w:val="auto"/>
                <w:sz w:val="22"/>
                <w:highlight w:val="none"/>
                <w:lang w:val="en-US" w:eastAsia="zh-CN"/>
              </w:rPr>
              <w:t>于</w:t>
            </w:r>
            <w:r>
              <w:rPr>
                <w:rFonts w:hint="eastAsia" w:ascii="仿宋" w:hAnsi="仿宋" w:eastAsia="仿宋" w:cs="仿宋"/>
                <w:color w:val="auto"/>
                <w:sz w:val="22"/>
                <w:highlight w:val="none"/>
                <w:lang w:eastAsia="zh-CN"/>
              </w:rPr>
              <w:t>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07月03日15点00分</w:t>
            </w:r>
            <w:r>
              <w:rPr>
                <w:rFonts w:hint="eastAsia" w:ascii="仿宋" w:hAnsi="仿宋" w:eastAsia="仿宋" w:cs="仿宋"/>
                <w:color w:val="auto"/>
                <w:sz w:val="22"/>
                <w:highlight w:val="none"/>
                <w:lang w:eastAsia="zh-CN"/>
              </w:rPr>
              <w:t>（北京时间）前提交投标文件。</w:t>
            </w:r>
            <w:r>
              <w:rPr>
                <w:rFonts w:hint="eastAsia" w:ascii="宋体" w:cs="宋体"/>
                <w:color w:val="auto"/>
                <w:sz w:val="22"/>
                <w:highlight w:val="none"/>
                <w:shd w:val="clear" w:color="auto" w:fill="FFFFFF"/>
              </w:rPr>
              <w:t xml:space="preserve">    </w:t>
            </w:r>
          </w:p>
        </w:tc>
      </w:tr>
    </w:tbl>
    <w:p w14:paraId="6C72554A">
      <w:pPr>
        <w:pStyle w:val="32"/>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36C1971F">
      <w:pPr>
        <w:pStyle w:val="32"/>
        <w:widowControl/>
        <w:spacing w:before="38" w:beforeAutospacing="0" w:after="38" w:afterAutospacing="0" w:line="150" w:lineRule="atLeast"/>
        <w:ind w:firstLine="446" w:firstLineChars="2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TSCG202601001</w:t>
      </w:r>
    </w:p>
    <w:p w14:paraId="10429B72">
      <w:pPr>
        <w:pStyle w:val="32"/>
        <w:widowControl/>
        <w:spacing w:before="38" w:beforeAutospacing="0" w:after="38" w:afterAutospacing="0" w:line="150" w:lineRule="atLeast"/>
        <w:ind w:firstLine="446"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泰顺县革命老区乡村振兴示范项目一期（浙江省奶牛遗传改良与乳品质研究重点实验室配套工程)供水工程设备采购</w:t>
      </w:r>
      <w:r>
        <w:rPr>
          <w:rFonts w:hint="eastAsia" w:ascii="仿宋" w:hAnsi="仿宋" w:eastAsia="仿宋" w:cs="仿宋"/>
          <w:color w:val="auto"/>
          <w:sz w:val="22"/>
          <w:highlight w:val="none"/>
        </w:rPr>
        <w:t> </w:t>
      </w:r>
    </w:p>
    <w:p w14:paraId="3FFFCD37">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w:t>
      </w:r>
      <w:r>
        <w:rPr>
          <w:rFonts w:hint="eastAsia" w:ascii="仿宋" w:hAnsi="仿宋" w:eastAsia="仿宋" w:cs="仿宋"/>
          <w:color w:val="auto"/>
          <w:sz w:val="22"/>
          <w:highlight w:val="none"/>
          <w:lang w:eastAsia="zh-CN"/>
        </w:rPr>
        <w:t>公开招标</w:t>
      </w:r>
      <w:r>
        <w:rPr>
          <w:rFonts w:hint="eastAsia" w:ascii="仿宋" w:hAnsi="仿宋" w:eastAsia="仿宋" w:cs="仿宋"/>
          <w:color w:val="auto"/>
          <w:sz w:val="22"/>
          <w:highlight w:val="none"/>
        </w:rPr>
        <w:t> </w:t>
      </w:r>
    </w:p>
    <w:p w14:paraId="6EAA56F4">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1900000</w:t>
      </w:r>
    </w:p>
    <w:p w14:paraId="7B162F6C">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val="en-US" w:eastAsia="zh-CN"/>
        </w:rPr>
        <w:t>1900000</w:t>
      </w:r>
    </w:p>
    <w:p w14:paraId="1FF2301E">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22C483AB">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12D746E8">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2165DE65">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1900000</w:t>
      </w:r>
    </w:p>
    <w:p w14:paraId="45E71AD2">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6B2DA0D7">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泰顺县革命老区乡村振兴示范项目一期（浙江省奶牛遗传改良与乳品质研究重点实验室配套工程)供水工程设备采购</w:t>
      </w:r>
      <w:r>
        <w:rPr>
          <w:rFonts w:hint="eastAsia" w:ascii="仿宋" w:hAnsi="仿宋" w:eastAsia="仿宋" w:cs="仿宋"/>
          <w:color w:val="auto"/>
          <w:sz w:val="22"/>
          <w:highlight w:val="none"/>
        </w:rPr>
        <w:t xml:space="preserve"> 。 </w:t>
      </w:r>
    </w:p>
    <w:p w14:paraId="010915E1">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78F41C79">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w:t>
      </w:r>
      <w:r>
        <w:rPr>
          <w:rFonts w:hint="eastAsia" w:ascii="仿宋" w:hAnsi="仿宋" w:eastAsia="仿宋" w:cs="仿宋"/>
          <w:color w:val="auto"/>
          <w:sz w:val="22"/>
          <w:highlight w:val="none"/>
          <w:lang w:val="en-US" w:eastAsia="zh-CN"/>
        </w:rPr>
        <w:t>具体详见采购文件</w:t>
      </w:r>
      <w:r>
        <w:rPr>
          <w:rFonts w:hint="eastAsia" w:ascii="仿宋" w:hAnsi="仿宋" w:eastAsia="仿宋" w:cs="仿宋"/>
          <w:color w:val="auto"/>
          <w:sz w:val="22"/>
          <w:highlight w:val="none"/>
        </w:rPr>
        <w:t>。  </w:t>
      </w:r>
    </w:p>
    <w:p w14:paraId="3DFBA93C">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1D4D8C30">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二、申请人的资格要求：</w:t>
      </w:r>
    </w:p>
    <w:p w14:paraId="78327FCB">
      <w:pPr>
        <w:pStyle w:val="32"/>
        <w:widowControl/>
        <w:spacing w:before="38" w:beforeAutospacing="0" w:after="38" w:afterAutospacing="0" w:line="150" w:lineRule="atLeast"/>
        <w:ind w:firstLine="446"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1.符合《泰顺县县属国有企业采购管理办法》</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泰国资［2026］4号</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对供应商参加国有企业采购活动应当具备的条件的要求：①具有独立承担民事责任的能力；②具有良好的商业信誉和健全的财务会计制度；③具有履行合同所必需的设备和专业技术能力；④有依法缴纳税收和社会保障资金的良好记录；⑤参加</w:t>
      </w:r>
      <w:r>
        <w:rPr>
          <w:rFonts w:hint="eastAsia" w:ascii="仿宋" w:hAnsi="仿宋" w:eastAsia="仿宋" w:cs="仿宋"/>
          <w:color w:val="auto"/>
          <w:sz w:val="22"/>
          <w:highlight w:val="none"/>
          <w:lang w:val="en-US" w:eastAsia="zh-CN"/>
        </w:rPr>
        <w:t>采购、招投标等</w:t>
      </w:r>
      <w:r>
        <w:rPr>
          <w:rFonts w:hint="eastAsia" w:ascii="仿宋" w:hAnsi="仿宋" w:eastAsia="仿宋" w:cs="仿宋"/>
          <w:color w:val="auto"/>
          <w:sz w:val="22"/>
          <w:highlight w:val="none"/>
        </w:rPr>
        <w:t>活动前三年，在经营活动中没有重大违法记录</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严重失信行为和行贿记录</w:t>
      </w:r>
      <w:r>
        <w:rPr>
          <w:rFonts w:hint="eastAsia" w:ascii="仿宋" w:hAnsi="仿宋" w:eastAsia="仿宋" w:cs="仿宋"/>
          <w:color w:val="auto"/>
          <w:sz w:val="22"/>
          <w:highlight w:val="none"/>
        </w:rPr>
        <w:t>；⑥法律、行政法规规定的其他条件。</w:t>
      </w:r>
    </w:p>
    <w:p w14:paraId="38E3BFBF">
      <w:pPr>
        <w:pStyle w:val="32"/>
        <w:widowControl/>
        <w:spacing w:before="38" w:beforeAutospacing="0" w:after="38" w:afterAutospacing="0" w:line="150" w:lineRule="atLeast"/>
        <w:ind w:firstLine="446" w:firstLineChars="20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5B75CE3C">
      <w:pPr>
        <w:pStyle w:val="32"/>
        <w:widowControl/>
        <w:spacing w:before="38" w:beforeAutospacing="0" w:after="38" w:afterAutospacing="0" w:line="150" w:lineRule="atLeast"/>
        <w:ind w:firstLine="446" w:firstLineChars="200"/>
        <w:rPr>
          <w:color w:val="auto"/>
          <w:sz w:val="22"/>
          <w:highlight w:val="none"/>
        </w:rPr>
      </w:pPr>
      <w:r>
        <w:rPr>
          <w:rFonts w:hint="eastAsia" w:ascii="仿宋" w:hAnsi="仿宋" w:eastAsia="仿宋" w:cs="仿宋"/>
          <w:color w:val="auto"/>
          <w:sz w:val="22"/>
          <w:highlight w:val="none"/>
          <w:lang w:val="en-US" w:eastAsia="zh-CN"/>
        </w:rPr>
        <w:t>3</w:t>
      </w:r>
      <w:r>
        <w:rPr>
          <w:rFonts w:hint="eastAsia" w:ascii="仿宋" w:hAnsi="仿宋" w:eastAsia="仿宋" w:cs="仿宋"/>
          <w:color w:val="auto"/>
          <w:sz w:val="22"/>
          <w:highlight w:val="none"/>
        </w:rPr>
        <w:t>.落实政府采购政策需满足的资格要求：本项目按照《政府采购促进中小企业发展管理办法》【财库（2020）46号】第七条规定：本项目对小型和微型企业产品的价格给予扣除10%，按扣除后的价格参与评审。 </w:t>
      </w:r>
    </w:p>
    <w:p w14:paraId="7F59C08E">
      <w:pPr>
        <w:pStyle w:val="35"/>
        <w:ind w:firstLine="446" w:firstLineChars="20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w:t>
      </w:r>
      <w:r>
        <w:rPr>
          <w:rFonts w:hint="eastAsia" w:ascii="仿宋" w:hAnsi="仿宋" w:eastAsia="仿宋" w:cs="仿宋"/>
          <w:color w:val="auto"/>
          <w:kern w:val="0"/>
          <w:sz w:val="22"/>
          <w:szCs w:val="22"/>
          <w:highlight w:val="none"/>
          <w:lang w:val="zh-CN" w:eastAsia="zh-CN" w:bidi="ar-SA"/>
        </w:rPr>
        <w:t>本项目不允许联合体投标。</w:t>
      </w:r>
    </w:p>
    <w:p w14:paraId="76DB7175">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三、获取（下载）采购文件</w:t>
      </w:r>
    </w:p>
    <w:p w14:paraId="10253657">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w:t>
      </w:r>
      <w:r>
        <w:rPr>
          <w:rFonts w:hint="eastAsia" w:ascii="仿宋" w:hAnsi="仿宋" w:eastAsia="仿宋" w:cs="仿宋"/>
          <w:color w:val="auto"/>
          <w:sz w:val="22"/>
          <w:highlight w:val="none"/>
          <w:lang w:val="en-US" w:eastAsia="zh-CN"/>
        </w:rPr>
        <w:t>/</w:t>
      </w:r>
      <w:r>
        <w:rPr>
          <w:rFonts w:hint="eastAsia" w:ascii="仿宋" w:hAnsi="仿宋" w:eastAsia="仿宋" w:cs="仿宋"/>
          <w:color w:val="auto"/>
          <w:sz w:val="22"/>
          <w:highlight w:val="none"/>
          <w:lang w:eastAsia="zh-CN"/>
        </w:rPr>
        <w:t>至2026年</w:t>
      </w:r>
      <w:r>
        <w:rPr>
          <w:rFonts w:hint="eastAsia" w:ascii="仿宋" w:hAnsi="仿宋" w:eastAsia="仿宋" w:cs="仿宋"/>
          <w:color w:val="auto"/>
          <w:sz w:val="22"/>
          <w:highlight w:val="none"/>
          <w:lang w:val="en-US" w:eastAsia="zh-CN"/>
        </w:rPr>
        <w:t>07月03日</w:t>
      </w:r>
      <w:r>
        <w:rPr>
          <w:rFonts w:hint="eastAsia" w:ascii="仿宋" w:hAnsi="仿宋" w:eastAsia="仿宋" w:cs="仿宋"/>
          <w:color w:val="auto"/>
          <w:sz w:val="22"/>
          <w:highlight w:val="none"/>
          <w:lang w:eastAsia="zh-CN"/>
        </w:rPr>
        <w:t>，每天上午00:00至12:00，下午12:00至23:59（北京时间，线上获取法定节假日均可，线下获取文件法定节假日除外。）</w:t>
      </w:r>
    </w:p>
    <w:p w14:paraId="0168A8ED">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或泰顺县人民政府网（http://122.228.219.161/TPFront/进入左下角“基本信息公开-招标信息”）。  </w:t>
      </w:r>
    </w:p>
    <w:p w14:paraId="338AB96D">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请供应商登录“乐采云”（www.lecaiyun.com），进入“乐采云”平台进行注册并报名（未注册的供应商请尽早注册，客服电话：95763），（操作路径：供应商注册（登录）-项目采购-获取采购文件-申请获取采购文件）。  </w:t>
      </w:r>
    </w:p>
    <w:p w14:paraId="387CAD41">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6EEA3761">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A403DF7">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07月03日 15：00</w:t>
      </w:r>
      <w:r>
        <w:rPr>
          <w:rFonts w:hint="eastAsia" w:ascii="仿宋" w:hAnsi="仿宋" w:eastAsia="仿宋" w:cs="仿宋"/>
          <w:color w:val="auto"/>
          <w:sz w:val="22"/>
          <w:highlight w:val="none"/>
        </w:rPr>
        <w:t>（北京时间）</w:t>
      </w:r>
    </w:p>
    <w:p w14:paraId="6180ED69">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”在线递交  </w:t>
      </w:r>
    </w:p>
    <w:p w14:paraId="12A3E3FB">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19B8FD4B">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07月03日</w:t>
      </w:r>
      <w:r>
        <w:rPr>
          <w:rFonts w:hint="eastAsia" w:ascii="仿宋" w:hAnsi="仿宋" w:eastAsia="仿宋" w:cs="仿宋"/>
          <w:color w:val="auto"/>
          <w:sz w:val="22"/>
          <w:highlight w:val="none"/>
          <w:lang w:eastAsia="zh-CN"/>
        </w:rPr>
        <w:t> </w:t>
      </w:r>
      <w:r>
        <w:rPr>
          <w:rFonts w:hint="eastAsia" w:ascii="仿宋" w:hAnsi="仿宋" w:eastAsia="仿宋" w:cs="仿宋"/>
          <w:color w:val="auto"/>
          <w:sz w:val="22"/>
          <w:highlight w:val="none"/>
          <w:lang w:val="en-US" w:eastAsia="zh-CN"/>
        </w:rPr>
        <w:t>15：00</w:t>
      </w:r>
      <w:r>
        <w:rPr>
          <w:rFonts w:hint="eastAsia" w:ascii="仿宋" w:hAnsi="仿宋" w:eastAsia="仿宋" w:cs="仿宋"/>
          <w:color w:val="auto"/>
          <w:sz w:val="22"/>
          <w:highlight w:val="none"/>
        </w:rPr>
        <w:t>（北京时间）</w:t>
      </w:r>
    </w:p>
    <w:p w14:paraId="2FA68609">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”在线开标 </w:t>
      </w:r>
    </w:p>
    <w:p w14:paraId="74EC2A61">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六、公告期限</w:t>
      </w:r>
    </w:p>
    <w:p w14:paraId="2B2DDF10">
      <w:pPr>
        <w:pStyle w:val="32"/>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个工作日。</w:t>
      </w:r>
    </w:p>
    <w:p w14:paraId="12BD8F54">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66D41343">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1.</w:t>
      </w:r>
      <w:r>
        <w:rPr>
          <w:rFonts w:hint="eastAsia" w:ascii="仿宋" w:hAnsi="仿宋" w:eastAsia="仿宋" w:cs="仿宋"/>
          <w:color w:val="auto"/>
          <w:sz w:val="22"/>
          <w:highlight w:val="none"/>
          <w:lang w:eastAsia="zh-CN"/>
        </w:rPr>
        <w:t>质疑投诉：供应商认为采购文件使自己的权益受到损害的，可以自采购公告发布之日起</w:t>
      </w:r>
      <w:r>
        <w:rPr>
          <w:rFonts w:hint="eastAsia" w:ascii="仿宋" w:hAnsi="仿宋" w:eastAsia="仿宋" w:cs="仿宋"/>
          <w:color w:val="auto"/>
          <w:sz w:val="22"/>
          <w:highlight w:val="none"/>
          <w:lang w:val="en-US" w:eastAsia="zh-CN"/>
        </w:rPr>
        <w:t>7</w:t>
      </w:r>
      <w:r>
        <w:rPr>
          <w:rFonts w:hint="eastAsia" w:ascii="仿宋" w:hAnsi="仿宋" w:eastAsia="仿宋" w:cs="仿宋"/>
          <w:color w:val="auto"/>
          <w:sz w:val="22"/>
          <w:highlight w:val="none"/>
          <w:lang w:eastAsia="zh-CN"/>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630EC9EB">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2</w:t>
      </w:r>
      <w:r>
        <w:rPr>
          <w:rFonts w:hint="eastAsia" w:ascii="仿宋" w:hAnsi="仿宋" w:eastAsia="仿宋" w:cs="仿宋"/>
          <w:color w:val="auto"/>
          <w:sz w:val="22"/>
          <w:highlight w:val="none"/>
          <w:lang w:eastAsia="zh-CN"/>
        </w:rPr>
        <w:t>.其他事项：1）本项目通过“乐采云平台(www.lecaiyun.com)”实行在线投标响应（电子投标），供应商应先安装“乐采云投标客户端”，并按照本采购文件和“乐采云投标”的要求，通过“乐采云投标客户端”编制并加密投标（响应）文件。供应商未按规定加密的投标（响应）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仿宋" w:hAnsi="仿宋" w:eastAsia="仿宋" w:cs="仿宋"/>
          <w:color w:val="auto"/>
          <w:sz w:val="22"/>
          <w:highlight w:val="none"/>
          <w:lang w:val="en-US" w:eastAsia="zh-CN"/>
        </w:rPr>
        <w:t>乐采云平台了解或办理</w:t>
      </w:r>
      <w:r>
        <w:rPr>
          <w:rFonts w:hint="eastAsia" w:ascii="仿宋" w:hAnsi="仿宋" w:eastAsia="仿宋" w:cs="仿宋"/>
          <w:color w:val="auto"/>
          <w:sz w:val="22"/>
          <w:highlight w:val="none"/>
          <w:lang w:eastAsia="zh-CN"/>
        </w:rPr>
        <w:t>；供应商应在开标前完成CA数字证书办理。 3）投标供应商应当在投标截止时间前，将生成的“电子加密投标（响应）文件”上传递交至“乐采云平台”。投标截止时间以后上传递交的投标（响应）文件将被“乐采云平台”拒收。 4）通过“乐采云平台”上传递交的“电子加密投标（响应）文件”无法按时解密，</w:t>
      </w:r>
      <w:r>
        <w:rPr>
          <w:rFonts w:hint="eastAsia" w:ascii="仿宋" w:hAnsi="仿宋" w:eastAsia="仿宋" w:cs="仿宋"/>
          <w:color w:val="auto"/>
          <w:sz w:val="22"/>
          <w:highlight w:val="none"/>
          <w:lang w:val="en-US" w:eastAsia="zh-CN"/>
        </w:rPr>
        <w:t>其</w:t>
      </w:r>
      <w:r>
        <w:rPr>
          <w:rFonts w:hint="eastAsia" w:ascii="仿宋" w:hAnsi="仿宋" w:eastAsia="仿宋" w:cs="仿宋"/>
          <w:color w:val="auto"/>
          <w:sz w:val="22"/>
          <w:highlight w:val="none"/>
          <w:lang w:eastAsia="zh-CN"/>
        </w:rPr>
        <w:t>投标无效。</w:t>
      </w:r>
    </w:p>
    <w:p w14:paraId="79CD63C6">
      <w:pPr>
        <w:pStyle w:val="32"/>
        <w:widowControl/>
        <w:spacing w:before="128" w:beforeAutospacing="0" w:after="128" w:afterAutospacing="0" w:line="240"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八、凡对本次招标提出询问、质疑、投诉，请按以下方式联系</w:t>
      </w:r>
    </w:p>
    <w:p w14:paraId="412DFC34">
      <w:pPr>
        <w:pStyle w:val="32"/>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1AD99F65">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泰顺县城镇发展集团有限公司</w:t>
      </w:r>
    </w:p>
    <w:p w14:paraId="69647CED">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eastAsia="zh-CN"/>
        </w:rPr>
        <w:t>泰顺县罗阳镇廊桥大道88号2幢13楼</w:t>
      </w:r>
    </w:p>
    <w:p w14:paraId="4EA41C1E">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传    真： </w:t>
      </w:r>
    </w:p>
    <w:p w14:paraId="7750E119">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刘联波</w:t>
      </w:r>
      <w:r>
        <w:rPr>
          <w:rFonts w:hint="eastAsia" w:ascii="仿宋" w:hAnsi="仿宋" w:eastAsia="仿宋" w:cs="仿宋"/>
          <w:color w:val="auto"/>
          <w:sz w:val="22"/>
          <w:highlight w:val="none"/>
        </w:rPr>
        <w:t xml:space="preserve"> </w:t>
      </w:r>
    </w:p>
    <w:p w14:paraId="388F2B46">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项目联系方式（询问）：15057539617</w:t>
      </w:r>
    </w:p>
    <w:p w14:paraId="3FC0E4FF">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质疑联系人：潘传和</w:t>
      </w:r>
    </w:p>
    <w:p w14:paraId="7D46D9CD">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质疑联系方式：13600653549</w:t>
      </w:r>
    </w:p>
    <w:p w14:paraId="6298B444">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4EB479BA">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6F8A326A">
      <w:pPr>
        <w:pStyle w:val="32"/>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温州久恒工程项目管理有限公司</w:t>
      </w:r>
    </w:p>
    <w:p w14:paraId="69F0EBFC">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址：泰顺县罗阳镇新城商贸城903室 </w:t>
      </w:r>
    </w:p>
    <w:p w14:paraId="6FF9BCCE">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1C333572">
      <w:pPr>
        <w:pStyle w:val="32"/>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陶芳芳</w:t>
      </w:r>
    </w:p>
    <w:p w14:paraId="7C81D287">
      <w:pPr>
        <w:pStyle w:val="32"/>
        <w:widowControl/>
        <w:spacing w:before="38" w:beforeAutospacing="0" w:after="38" w:afterAutospacing="0"/>
        <w:ind w:firstLine="350"/>
        <w:rPr>
          <w:rFonts w:hint="eastAsia" w:ascii="仿宋" w:hAnsi="仿宋" w:eastAsia="宋体" w:cs="仿宋"/>
          <w:color w:val="auto"/>
          <w:sz w:val="22"/>
          <w:highlight w:val="none"/>
          <w:lang w:eastAsia="zh-CN"/>
        </w:rPr>
      </w:pPr>
      <w:r>
        <w:rPr>
          <w:rFonts w:hint="eastAsia" w:ascii="仿宋" w:hAnsi="仿宋" w:eastAsia="仿宋" w:cs="仿宋"/>
          <w:color w:val="auto"/>
          <w:sz w:val="22"/>
          <w:highlight w:val="none"/>
        </w:rPr>
        <w:t>项目联系方式（询问）：13858812880</w:t>
      </w:r>
    </w:p>
    <w:p w14:paraId="46347C03">
      <w:pPr>
        <w:pStyle w:val="32"/>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质疑联系人：雷瑞垟</w:t>
      </w:r>
    </w:p>
    <w:p w14:paraId="50EA04C8">
      <w:pPr>
        <w:pStyle w:val="32"/>
        <w:widowControl/>
        <w:spacing w:before="38" w:beforeAutospacing="0" w:after="38" w:afterAutospacing="0"/>
        <w:ind w:firstLine="350"/>
        <w:rPr>
          <w:rFonts w:hint="eastAsia" w:ascii="仿宋" w:hAnsi="仿宋" w:eastAsia="宋体"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eastAsia="zh-CN"/>
        </w:rPr>
        <w:t>：</w:t>
      </w:r>
      <w:r>
        <w:rPr>
          <w:rFonts w:hint="eastAsia" w:ascii="宋体" w:eastAsia="宋体"/>
          <w:b w:val="0"/>
          <w:color w:val="auto"/>
          <w:sz w:val="22"/>
          <w:szCs w:val="24"/>
          <w:highlight w:val="none"/>
        </w:rPr>
        <w:t>0577-55952543</w:t>
      </w:r>
    </w:p>
    <w:p w14:paraId="6699A1C3">
      <w:pPr>
        <w:widowControl/>
        <w:spacing w:line="225" w:lineRule="atLeast"/>
        <w:jc w:val="left"/>
        <w:rPr>
          <w:rFonts w:ascii="仿宋" w:hAnsi="仿宋" w:eastAsia="仿宋" w:cs="仿宋"/>
          <w:color w:val="auto"/>
          <w:highlight w:val="none"/>
        </w:rPr>
      </w:pPr>
    </w:p>
    <w:p w14:paraId="793C330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18FF7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09030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CD1387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000F61F">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7AECF7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D46D7D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ADB187">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505259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84BF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2D1938F">
      <w:pPr>
        <w:rPr>
          <w:rFonts w:ascii="宋体" w:cs="宋体"/>
          <w:b/>
          <w:bCs/>
          <w:color w:val="auto"/>
          <w:sz w:val="32"/>
          <w:szCs w:val="32"/>
          <w:highlight w:val="none"/>
          <w:lang w:val="zh-CN"/>
        </w:rPr>
      </w:pPr>
      <w:r>
        <w:rPr>
          <w:rFonts w:ascii="宋体" w:cs="宋体"/>
          <w:b/>
          <w:bCs/>
          <w:color w:val="auto"/>
          <w:sz w:val="32"/>
          <w:szCs w:val="32"/>
          <w:highlight w:val="none"/>
          <w:lang w:val="zh-CN"/>
        </w:rPr>
        <w:br w:type="page"/>
      </w:r>
    </w:p>
    <w:p w14:paraId="71D4B2E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68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195A68C0">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562" w:type="dxa"/>
            <w:tcBorders>
              <w:top w:val="single" w:color="auto" w:sz="12" w:space="0"/>
            </w:tcBorders>
            <w:vAlign w:val="center"/>
          </w:tcPr>
          <w:p w14:paraId="38C4804B">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7657" w:type="dxa"/>
            <w:tcBorders>
              <w:top w:val="single" w:color="auto" w:sz="12" w:space="0"/>
            </w:tcBorders>
            <w:vAlign w:val="center"/>
          </w:tcPr>
          <w:p w14:paraId="0687B727">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166AE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5EBA8E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7C73FBF">
            <w:pPr>
              <w:jc w:val="left"/>
              <w:rPr>
                <w:rFonts w:ascii="宋体" w:cs="宋体"/>
                <w:color w:val="auto"/>
                <w:sz w:val="22"/>
                <w:highlight w:val="none"/>
              </w:rPr>
            </w:pPr>
            <w:r>
              <w:rPr>
                <w:rFonts w:hint="eastAsia" w:ascii="宋体" w:cs="宋体"/>
                <w:color w:val="auto"/>
                <w:sz w:val="22"/>
                <w:highlight w:val="none"/>
              </w:rPr>
              <w:t>项目名称</w:t>
            </w:r>
          </w:p>
        </w:tc>
        <w:tc>
          <w:tcPr>
            <w:tcW w:w="7657" w:type="dxa"/>
            <w:tcBorders>
              <w:top w:val="single" w:color="auto" w:sz="4" w:space="0"/>
              <w:left w:val="single" w:color="auto" w:sz="4" w:space="0"/>
              <w:right w:val="single" w:color="auto" w:sz="12" w:space="0"/>
            </w:tcBorders>
            <w:vAlign w:val="center"/>
          </w:tcPr>
          <w:p w14:paraId="570A7C31">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泰顺县革命老区乡村振兴示范项目一期（浙江省奶牛遗传改良与乳品质研究重点实验室配套工程)供水工程设备采购</w:t>
            </w:r>
          </w:p>
        </w:tc>
      </w:tr>
      <w:tr w14:paraId="0287F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D114A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9C4C1F4">
            <w:pPr>
              <w:jc w:val="left"/>
              <w:rPr>
                <w:rFonts w:ascii="宋体" w:cs="宋体"/>
                <w:color w:val="auto"/>
                <w:sz w:val="22"/>
                <w:highlight w:val="none"/>
              </w:rPr>
            </w:pPr>
            <w:r>
              <w:rPr>
                <w:rFonts w:hint="eastAsia" w:ascii="宋体" w:cs="宋体"/>
                <w:color w:val="auto"/>
                <w:sz w:val="22"/>
                <w:highlight w:val="none"/>
              </w:rPr>
              <w:t>项目编号</w:t>
            </w:r>
          </w:p>
        </w:tc>
        <w:tc>
          <w:tcPr>
            <w:tcW w:w="7657" w:type="dxa"/>
            <w:tcBorders>
              <w:top w:val="single" w:color="auto" w:sz="4" w:space="0"/>
              <w:left w:val="single" w:color="auto" w:sz="4" w:space="0"/>
              <w:right w:val="single" w:color="auto" w:sz="12" w:space="0"/>
            </w:tcBorders>
            <w:vAlign w:val="center"/>
          </w:tcPr>
          <w:p w14:paraId="179E0C22">
            <w:pPr>
              <w:rPr>
                <w:rFonts w:ascii="宋体" w:cs="宋体"/>
                <w:color w:val="auto"/>
                <w:sz w:val="22"/>
                <w:highlight w:val="none"/>
              </w:rPr>
            </w:pPr>
            <w:r>
              <w:rPr>
                <w:rFonts w:hint="eastAsia" w:ascii="宋体" w:cs="宋体"/>
                <w:color w:val="auto"/>
                <w:sz w:val="22"/>
                <w:highlight w:val="none"/>
                <w:lang w:eastAsia="zh-CN"/>
              </w:rPr>
              <w:t>TSCG202601001</w:t>
            </w:r>
          </w:p>
        </w:tc>
      </w:tr>
      <w:tr w14:paraId="1FD44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14CAD5">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7DA33DE">
            <w:pPr>
              <w:jc w:val="left"/>
              <w:rPr>
                <w:rFonts w:ascii="宋体" w:cs="宋体"/>
                <w:color w:val="auto"/>
                <w:sz w:val="22"/>
                <w:highlight w:val="none"/>
              </w:rPr>
            </w:pPr>
            <w:r>
              <w:rPr>
                <w:rFonts w:hint="eastAsia" w:ascii="宋体" w:cs="宋体"/>
                <w:color w:val="auto"/>
                <w:sz w:val="22"/>
                <w:highlight w:val="none"/>
              </w:rPr>
              <w:t>资金来源</w:t>
            </w:r>
          </w:p>
        </w:tc>
        <w:tc>
          <w:tcPr>
            <w:tcW w:w="7657" w:type="dxa"/>
            <w:tcBorders>
              <w:top w:val="single" w:color="auto" w:sz="4" w:space="0"/>
              <w:left w:val="single" w:color="auto" w:sz="4" w:space="0"/>
              <w:right w:val="single" w:color="auto" w:sz="12" w:space="0"/>
            </w:tcBorders>
            <w:vAlign w:val="center"/>
          </w:tcPr>
          <w:p w14:paraId="58D9C806">
            <w:pPr>
              <w:rPr>
                <w:rFonts w:ascii="宋体" w:eastAsia="宋体" w:cs="宋体"/>
                <w:color w:val="auto"/>
                <w:sz w:val="22"/>
                <w:highlight w:val="none"/>
                <w:lang w:val="en-US" w:eastAsia="zh-CN"/>
              </w:rPr>
            </w:pPr>
            <w:r>
              <w:rPr>
                <w:rFonts w:hint="eastAsia" w:ascii="宋体" w:eastAsia="宋体" w:cs="宋体"/>
                <w:color w:val="auto"/>
                <w:sz w:val="22"/>
                <w:highlight w:val="none"/>
                <w:lang w:val="en-US" w:eastAsia="zh-CN"/>
              </w:rPr>
              <w:t>财政统筹资金</w:t>
            </w:r>
          </w:p>
        </w:tc>
      </w:tr>
      <w:tr w14:paraId="2D3C5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86D7B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4C45CC">
            <w:pPr>
              <w:jc w:val="left"/>
              <w:rPr>
                <w:rFonts w:ascii="宋体" w:cs="宋体"/>
                <w:color w:val="auto"/>
                <w:sz w:val="22"/>
                <w:highlight w:val="none"/>
              </w:rPr>
            </w:pPr>
            <w:r>
              <w:rPr>
                <w:rFonts w:hint="eastAsia" w:ascii="宋体" w:cs="宋体"/>
                <w:color w:val="auto"/>
                <w:sz w:val="22"/>
                <w:highlight w:val="none"/>
              </w:rPr>
              <w:t>采购方式</w:t>
            </w:r>
          </w:p>
        </w:tc>
        <w:tc>
          <w:tcPr>
            <w:tcW w:w="7657" w:type="dxa"/>
            <w:tcBorders>
              <w:top w:val="single" w:color="auto" w:sz="4" w:space="0"/>
              <w:left w:val="single" w:color="auto" w:sz="4" w:space="0"/>
              <w:right w:val="single" w:color="auto" w:sz="12" w:space="0"/>
            </w:tcBorders>
            <w:vAlign w:val="center"/>
          </w:tcPr>
          <w:p w14:paraId="087FFA9A">
            <w:pPr>
              <w:rPr>
                <w:rFonts w:hint="eastAsia" w:ascii="宋体" w:eastAsia="宋体" w:cs="宋体"/>
                <w:color w:val="auto"/>
                <w:sz w:val="22"/>
                <w:highlight w:val="none"/>
                <w:lang w:eastAsia="zh-CN"/>
              </w:rPr>
            </w:pPr>
            <w:r>
              <w:rPr>
                <w:rFonts w:hint="eastAsia" w:ascii="宋体" w:cs="宋体"/>
                <w:color w:val="auto"/>
                <w:sz w:val="22"/>
                <w:highlight w:val="none"/>
                <w:lang w:eastAsia="zh-CN"/>
              </w:rPr>
              <w:t>公开招标</w:t>
            </w:r>
          </w:p>
        </w:tc>
      </w:tr>
      <w:tr w14:paraId="216B3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5F2219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65A9B82">
            <w:pPr>
              <w:jc w:val="left"/>
              <w:rPr>
                <w:rFonts w:ascii="宋体" w:cs="宋体"/>
                <w:color w:val="auto"/>
                <w:sz w:val="22"/>
                <w:highlight w:val="none"/>
              </w:rPr>
            </w:pPr>
            <w:r>
              <w:rPr>
                <w:rFonts w:hint="eastAsia" w:ascii="宋体" w:cs="宋体"/>
                <w:color w:val="auto"/>
                <w:sz w:val="22"/>
                <w:highlight w:val="none"/>
              </w:rPr>
              <w:t>最高限价</w:t>
            </w:r>
          </w:p>
        </w:tc>
        <w:tc>
          <w:tcPr>
            <w:tcW w:w="7657" w:type="dxa"/>
            <w:tcBorders>
              <w:top w:val="single" w:color="auto" w:sz="4" w:space="0"/>
              <w:left w:val="single" w:color="auto" w:sz="4" w:space="0"/>
              <w:right w:val="single" w:color="auto" w:sz="12" w:space="0"/>
            </w:tcBorders>
            <w:vAlign w:val="center"/>
          </w:tcPr>
          <w:p w14:paraId="00B5F912">
            <w:pPr>
              <w:rPr>
                <w:rFonts w:ascii="宋体" w:cs="宋体"/>
                <w:color w:val="auto"/>
                <w:sz w:val="22"/>
                <w:highlight w:val="none"/>
              </w:rPr>
            </w:pPr>
            <w:r>
              <w:rPr>
                <w:rFonts w:hint="eastAsia" w:ascii="宋体" w:cs="宋体"/>
                <w:color w:val="auto"/>
                <w:sz w:val="22"/>
                <w:highlight w:val="none"/>
                <w:lang w:val="en-US" w:eastAsia="zh-CN"/>
              </w:rPr>
              <w:t>1900000</w:t>
            </w:r>
            <w:r>
              <w:rPr>
                <w:rFonts w:hint="eastAsia" w:ascii="宋体" w:cs="宋体"/>
                <w:color w:val="auto"/>
                <w:sz w:val="22"/>
                <w:highlight w:val="none"/>
              </w:rPr>
              <w:t>元</w:t>
            </w:r>
          </w:p>
        </w:tc>
      </w:tr>
      <w:tr w14:paraId="2CACD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65D19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50B8766">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7657" w:type="dxa"/>
            <w:tcBorders>
              <w:top w:val="single" w:color="auto" w:sz="4" w:space="0"/>
              <w:left w:val="single" w:color="auto" w:sz="4" w:space="0"/>
              <w:right w:val="single" w:color="auto" w:sz="12" w:space="0"/>
            </w:tcBorders>
            <w:vAlign w:val="center"/>
          </w:tcPr>
          <w:p w14:paraId="59014EC5">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泰顺县城镇发展集团有限公司</w:t>
            </w:r>
          </w:p>
        </w:tc>
      </w:tr>
      <w:tr w14:paraId="2C25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7993DF9">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1074676">
            <w:pPr>
              <w:jc w:val="left"/>
              <w:rPr>
                <w:rFonts w:ascii="宋体" w:cs="宋体"/>
                <w:color w:val="auto"/>
                <w:sz w:val="22"/>
                <w:highlight w:val="none"/>
              </w:rPr>
            </w:pPr>
            <w:r>
              <w:rPr>
                <w:rFonts w:hint="eastAsia" w:ascii="宋体" w:cs="宋体"/>
                <w:color w:val="auto"/>
                <w:sz w:val="22"/>
                <w:highlight w:val="none"/>
              </w:rPr>
              <w:t>招标代理机构</w:t>
            </w:r>
          </w:p>
        </w:tc>
        <w:tc>
          <w:tcPr>
            <w:tcW w:w="7657" w:type="dxa"/>
            <w:tcBorders>
              <w:top w:val="single" w:color="auto" w:sz="4" w:space="0"/>
              <w:left w:val="single" w:color="auto" w:sz="4" w:space="0"/>
              <w:right w:val="single" w:color="auto" w:sz="12" w:space="0"/>
            </w:tcBorders>
            <w:vAlign w:val="center"/>
          </w:tcPr>
          <w:p w14:paraId="7BD16443">
            <w:pPr>
              <w:rPr>
                <w:rFonts w:hint="eastAsia" w:ascii="宋体" w:eastAsia="宋体" w:cs="宋体"/>
                <w:color w:val="auto"/>
                <w:sz w:val="22"/>
                <w:highlight w:val="none"/>
                <w:lang w:eastAsia="zh-CN"/>
              </w:rPr>
            </w:pPr>
            <w:r>
              <w:rPr>
                <w:rFonts w:hint="eastAsia" w:ascii="宋体" w:cs="宋体"/>
                <w:color w:val="auto"/>
                <w:sz w:val="22"/>
                <w:highlight w:val="none"/>
                <w:lang w:eastAsia="zh-CN"/>
              </w:rPr>
              <w:t>温州久恒工程项目管理有限公司</w:t>
            </w:r>
          </w:p>
        </w:tc>
      </w:tr>
      <w:tr w14:paraId="06B5B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2E5620F">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EB185D1">
            <w:pPr>
              <w:jc w:val="left"/>
              <w:rPr>
                <w:rFonts w:ascii="宋体" w:cs="宋体"/>
                <w:color w:val="auto"/>
                <w:sz w:val="22"/>
                <w:highlight w:val="none"/>
              </w:rPr>
            </w:pPr>
            <w:r>
              <w:rPr>
                <w:rFonts w:hint="eastAsia" w:ascii="宋体" w:cs="宋体"/>
                <w:color w:val="auto"/>
                <w:sz w:val="22"/>
                <w:highlight w:val="none"/>
              </w:rPr>
              <w:t>评标办法</w:t>
            </w:r>
          </w:p>
        </w:tc>
        <w:tc>
          <w:tcPr>
            <w:tcW w:w="7657" w:type="dxa"/>
            <w:tcBorders>
              <w:top w:val="single" w:color="auto" w:sz="4" w:space="0"/>
              <w:left w:val="single" w:color="auto" w:sz="4" w:space="0"/>
              <w:right w:val="single" w:color="auto" w:sz="12" w:space="0"/>
            </w:tcBorders>
            <w:vAlign w:val="center"/>
          </w:tcPr>
          <w:p w14:paraId="00097593">
            <w:pPr>
              <w:adjustRightInd w:val="0"/>
              <w:rPr>
                <w:rFonts w:ascii="宋体" w:cs="宋体"/>
                <w:color w:val="auto"/>
                <w:sz w:val="22"/>
                <w:highlight w:val="none"/>
              </w:rPr>
            </w:pPr>
            <w:r>
              <w:rPr>
                <w:rFonts w:hint="eastAsia" w:ascii="宋体" w:cs="宋体"/>
                <w:color w:val="auto"/>
                <w:sz w:val="22"/>
                <w:highlight w:val="none"/>
              </w:rPr>
              <w:t>综合评分法</w:t>
            </w:r>
          </w:p>
        </w:tc>
      </w:tr>
      <w:tr w14:paraId="66EF7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0BF5BE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AF3222C">
            <w:pPr>
              <w:jc w:val="left"/>
              <w:rPr>
                <w:rFonts w:hint="eastAsia" w:ascii="宋体" w:eastAsia="宋体" w:cs="宋体"/>
                <w:color w:val="auto"/>
                <w:sz w:val="22"/>
                <w:highlight w:val="none"/>
                <w:lang w:eastAsia="zh-CN"/>
              </w:rPr>
            </w:pPr>
            <w:r>
              <w:rPr>
                <w:rFonts w:hint="eastAsia" w:ascii="宋体" w:cs="宋体"/>
                <w:color w:val="auto"/>
                <w:sz w:val="22"/>
                <w:highlight w:val="none"/>
                <w:lang w:eastAsia="zh-CN"/>
              </w:rPr>
              <w:t>采购内容</w:t>
            </w:r>
          </w:p>
        </w:tc>
        <w:tc>
          <w:tcPr>
            <w:tcW w:w="7657" w:type="dxa"/>
            <w:tcBorders>
              <w:top w:val="single" w:color="auto" w:sz="4" w:space="0"/>
              <w:left w:val="single" w:color="auto" w:sz="4" w:space="0"/>
              <w:right w:val="single" w:color="auto" w:sz="12" w:space="0"/>
            </w:tcBorders>
            <w:vAlign w:val="center"/>
          </w:tcPr>
          <w:p w14:paraId="5D2F31D7">
            <w:pPr>
              <w:adjustRightInd w:val="0"/>
              <w:rPr>
                <w:rFonts w:ascii="宋体" w:cs="宋体"/>
                <w:color w:val="auto"/>
                <w:sz w:val="22"/>
                <w:highlight w:val="none"/>
              </w:rPr>
            </w:pPr>
            <w:r>
              <w:rPr>
                <w:rFonts w:hint="eastAsia" w:ascii="宋体" w:cs="宋体"/>
                <w:color w:val="auto"/>
                <w:sz w:val="22"/>
                <w:highlight w:val="none"/>
              </w:rPr>
              <w:t>具体内容见</w:t>
            </w:r>
            <w:r>
              <w:rPr>
                <w:rFonts w:hint="eastAsia" w:ascii="宋体" w:cs="宋体"/>
                <w:color w:val="auto"/>
                <w:sz w:val="22"/>
                <w:highlight w:val="none"/>
                <w:lang w:eastAsia="zh-CN"/>
              </w:rPr>
              <w:t>公开采购文件</w:t>
            </w:r>
            <w:r>
              <w:rPr>
                <w:rFonts w:hint="eastAsia" w:ascii="宋体" w:cs="宋体"/>
                <w:color w:val="auto"/>
                <w:sz w:val="22"/>
                <w:highlight w:val="none"/>
              </w:rPr>
              <w:t>。</w:t>
            </w:r>
          </w:p>
        </w:tc>
      </w:tr>
      <w:tr w14:paraId="6E90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672B283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29F41F6">
            <w:pPr>
              <w:jc w:val="left"/>
              <w:rPr>
                <w:rFonts w:ascii="宋体" w:cs="宋体"/>
                <w:color w:val="auto"/>
                <w:sz w:val="22"/>
                <w:highlight w:val="none"/>
              </w:rPr>
            </w:pPr>
            <w:r>
              <w:rPr>
                <w:rFonts w:hint="eastAsia" w:ascii="宋体" w:cs="宋体"/>
                <w:color w:val="auto"/>
                <w:sz w:val="22"/>
                <w:highlight w:val="none"/>
              </w:rPr>
              <w:t>投标供应商</w:t>
            </w:r>
          </w:p>
          <w:p w14:paraId="7464A63B">
            <w:pPr>
              <w:jc w:val="left"/>
              <w:rPr>
                <w:rFonts w:ascii="宋体" w:cs="宋体"/>
                <w:color w:val="auto"/>
                <w:sz w:val="22"/>
                <w:highlight w:val="none"/>
              </w:rPr>
            </w:pPr>
            <w:r>
              <w:rPr>
                <w:rFonts w:hint="eastAsia" w:ascii="宋体" w:cs="宋体"/>
                <w:color w:val="auto"/>
                <w:sz w:val="22"/>
                <w:highlight w:val="none"/>
              </w:rPr>
              <w:t>资格要求</w:t>
            </w:r>
          </w:p>
        </w:tc>
        <w:tc>
          <w:tcPr>
            <w:tcW w:w="7657" w:type="dxa"/>
            <w:tcBorders>
              <w:top w:val="single" w:color="auto" w:sz="4" w:space="0"/>
              <w:left w:val="single" w:color="auto" w:sz="4" w:space="0"/>
              <w:right w:val="single" w:color="auto" w:sz="12" w:space="0"/>
            </w:tcBorders>
            <w:vAlign w:val="center"/>
          </w:tcPr>
          <w:p w14:paraId="5661864D">
            <w:pPr>
              <w:rPr>
                <w:rFonts w:ascii="宋体" w:cs="宋体"/>
                <w:color w:val="auto"/>
                <w:sz w:val="22"/>
                <w:highlight w:val="none"/>
              </w:rPr>
            </w:pPr>
            <w:r>
              <w:rPr>
                <w:rFonts w:hint="eastAsia" w:ascii="宋体" w:cs="宋体"/>
                <w:color w:val="auto"/>
                <w:sz w:val="22"/>
                <w:highlight w:val="none"/>
              </w:rPr>
              <w:t>详见采购公告</w:t>
            </w:r>
          </w:p>
        </w:tc>
      </w:tr>
      <w:tr w14:paraId="2DEF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993B66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D7BE5F0">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7657" w:type="dxa"/>
            <w:tcBorders>
              <w:top w:val="single" w:color="auto" w:sz="4" w:space="0"/>
              <w:left w:val="single" w:color="auto" w:sz="4" w:space="0"/>
              <w:right w:val="single" w:color="auto" w:sz="12" w:space="0"/>
            </w:tcBorders>
            <w:vAlign w:val="center"/>
          </w:tcPr>
          <w:p w14:paraId="4834C512">
            <w:pPr>
              <w:rPr>
                <w:rFonts w:hint="eastAsia" w:ascii="宋体" w:cs="宋体"/>
                <w:color w:val="auto"/>
                <w:sz w:val="22"/>
                <w:highlight w:val="none"/>
              </w:rPr>
            </w:pPr>
            <w:r>
              <w:rPr>
                <w:rFonts w:hint="eastAsia" w:ascii="宋体" w:cs="宋体"/>
                <w:color w:val="auto"/>
                <w:sz w:val="22"/>
                <w:highlight w:val="none"/>
              </w:rPr>
              <w:t xml:space="preserve">☑不组织 </w:t>
            </w:r>
          </w:p>
          <w:p w14:paraId="79E72AC0">
            <w:pPr>
              <w:rPr>
                <w:rFonts w:ascii="宋体" w:cs="宋体"/>
                <w:color w:val="auto"/>
                <w:sz w:val="22"/>
                <w:highlight w:val="none"/>
              </w:rPr>
            </w:pPr>
            <w:r>
              <w:rPr>
                <w:rFonts w:hint="eastAsia" w:ascii="宋体" w:cs="宋体"/>
                <w:color w:val="auto"/>
                <w:sz w:val="22"/>
                <w:highlight w:val="none"/>
              </w:rPr>
              <w:t>□组织</w:t>
            </w:r>
          </w:p>
        </w:tc>
      </w:tr>
      <w:tr w14:paraId="21CF8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C7D68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F3E1341">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7657" w:type="dxa"/>
            <w:tcBorders>
              <w:top w:val="single" w:color="auto" w:sz="4" w:space="0"/>
              <w:left w:val="single" w:color="auto" w:sz="4" w:space="0"/>
              <w:right w:val="single" w:color="auto" w:sz="12" w:space="0"/>
            </w:tcBorders>
            <w:vAlign w:val="center"/>
          </w:tcPr>
          <w:p w14:paraId="39FDC236">
            <w:pPr>
              <w:rPr>
                <w:rFonts w:ascii="宋体" w:cs="宋体"/>
                <w:color w:val="auto"/>
                <w:sz w:val="22"/>
                <w:highlight w:val="none"/>
              </w:rPr>
            </w:pPr>
            <w:r>
              <w:rPr>
                <w:rFonts w:hint="eastAsia" w:ascii="宋体" w:cs="宋体"/>
                <w:color w:val="auto"/>
                <w:sz w:val="22"/>
                <w:highlight w:val="none"/>
              </w:rPr>
              <w:t>☑不允许□允许</w:t>
            </w:r>
          </w:p>
        </w:tc>
      </w:tr>
      <w:tr w14:paraId="15194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188EE9C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18181D1">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7657" w:type="dxa"/>
            <w:tcBorders>
              <w:top w:val="single" w:color="auto" w:sz="4" w:space="0"/>
              <w:left w:val="single" w:color="auto" w:sz="4" w:space="0"/>
              <w:right w:val="single" w:color="auto" w:sz="12" w:space="0"/>
            </w:tcBorders>
            <w:vAlign w:val="center"/>
          </w:tcPr>
          <w:p w14:paraId="0B31B9AF">
            <w:pPr>
              <w:rPr>
                <w:rFonts w:ascii="宋体" w:cs="宋体"/>
                <w:color w:val="auto"/>
                <w:sz w:val="22"/>
                <w:highlight w:val="none"/>
              </w:rPr>
            </w:pPr>
            <w:r>
              <w:rPr>
                <w:rFonts w:hint="eastAsia" w:ascii="宋体" w:cs="宋体"/>
                <w:color w:val="auto"/>
                <w:sz w:val="22"/>
                <w:highlight w:val="none"/>
              </w:rPr>
              <w:t xml:space="preserve">□是 </w:t>
            </w:r>
            <w:r>
              <w:rPr>
                <w:rFonts w:hint="eastAsia" w:ascii="宋体" w:cs="宋体"/>
                <w:color w:val="auto"/>
                <w:sz w:val="22"/>
                <w:highlight w:val="none"/>
                <w:lang w:eastAsia="zh-CN"/>
              </w:rPr>
              <w:sym w:font="Wingdings 2" w:char="0052"/>
            </w:r>
            <w:r>
              <w:rPr>
                <w:rFonts w:hint="eastAsia" w:ascii="宋体" w:cs="宋体"/>
                <w:color w:val="auto"/>
                <w:sz w:val="22"/>
                <w:highlight w:val="none"/>
              </w:rPr>
              <w:t>否</w:t>
            </w:r>
          </w:p>
        </w:tc>
      </w:tr>
      <w:tr w14:paraId="04037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37E89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CBC2279">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7657" w:type="dxa"/>
            <w:tcBorders>
              <w:top w:val="single" w:color="auto" w:sz="4" w:space="0"/>
              <w:left w:val="single" w:color="auto" w:sz="4" w:space="0"/>
              <w:right w:val="single" w:color="auto" w:sz="12" w:space="0"/>
            </w:tcBorders>
            <w:vAlign w:val="center"/>
          </w:tcPr>
          <w:p w14:paraId="628893BF">
            <w:pPr>
              <w:adjustRightInd w:val="0"/>
              <w:rPr>
                <w:rFonts w:ascii="宋体" w:cs="宋体"/>
                <w:color w:val="auto"/>
                <w:sz w:val="22"/>
                <w:highlight w:val="none"/>
              </w:rPr>
            </w:pPr>
            <w:r>
              <w:rPr>
                <w:rFonts w:hint="eastAsia" w:ascii="宋体" w:cs="宋体"/>
                <w:color w:val="auto"/>
                <w:sz w:val="22"/>
                <w:highlight w:val="none"/>
              </w:rPr>
              <w:t>人民币</w:t>
            </w:r>
          </w:p>
        </w:tc>
      </w:tr>
      <w:tr w14:paraId="4740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E5777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B630156">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7657" w:type="dxa"/>
            <w:tcBorders>
              <w:top w:val="single" w:color="auto" w:sz="4" w:space="0"/>
              <w:left w:val="single" w:color="auto" w:sz="4" w:space="0"/>
              <w:right w:val="single" w:color="auto" w:sz="12" w:space="0"/>
            </w:tcBorders>
            <w:vAlign w:val="center"/>
          </w:tcPr>
          <w:p w14:paraId="3CA8DF89">
            <w:pPr>
              <w:adjustRightInd w:val="0"/>
              <w:rPr>
                <w:rFonts w:ascii="宋体" w:cs="宋体"/>
                <w:color w:val="auto"/>
                <w:sz w:val="22"/>
                <w:highlight w:val="none"/>
              </w:rPr>
            </w:pPr>
            <w:r>
              <w:rPr>
                <w:rFonts w:hint="eastAsia" w:ascii="宋体" w:cs="宋体"/>
                <w:color w:val="auto"/>
                <w:sz w:val="22"/>
                <w:highlight w:val="none"/>
              </w:rPr>
              <w:t>中文</w:t>
            </w:r>
          </w:p>
        </w:tc>
      </w:tr>
      <w:tr w14:paraId="1B13F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DA8F99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416FF35">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7657" w:type="dxa"/>
            <w:tcBorders>
              <w:top w:val="single" w:color="auto" w:sz="4" w:space="0"/>
              <w:left w:val="single" w:color="auto" w:sz="4" w:space="0"/>
              <w:right w:val="single" w:color="auto" w:sz="12" w:space="0"/>
            </w:tcBorders>
            <w:vAlign w:val="center"/>
          </w:tcPr>
          <w:p w14:paraId="69539086">
            <w:pPr>
              <w:adjustRightInd w:val="0"/>
              <w:rPr>
                <w:rFonts w:hint="eastAsia" w:ascii="宋体" w:eastAsia="宋体" w:cs="宋体"/>
                <w:b w:val="0"/>
                <w:color w:val="auto"/>
                <w:sz w:val="22"/>
                <w:highlight w:val="none"/>
                <w:lang w:val="zh-CN"/>
              </w:rPr>
            </w:pPr>
            <w:r>
              <w:rPr>
                <w:rFonts w:hint="eastAsia" w:ascii="宋体" w:cs="宋体"/>
                <w:b w:val="0"/>
                <w:color w:val="auto"/>
                <w:sz w:val="22"/>
                <w:highlight w:val="none"/>
                <w:lang w:val="en-US" w:eastAsia="zh-CN"/>
              </w:rPr>
              <w:t>1</w:t>
            </w:r>
            <w:r>
              <w:rPr>
                <w:rFonts w:hint="eastAsia" w:ascii="宋体" w:eastAsia="宋体" w:cs="宋体"/>
                <w:b w:val="0"/>
                <w:color w:val="auto"/>
                <w:sz w:val="22"/>
                <w:highlight w:val="none"/>
                <w:lang w:val="zh-CN"/>
              </w:rPr>
              <w:t>、投标文件组成：《资格文件》《商务技术文件》《报价文件》</w:t>
            </w:r>
            <w:r>
              <w:rPr>
                <w:rFonts w:hint="eastAsia" w:ascii="宋体" w:hAnsi="Calibri" w:eastAsia="宋体" w:cs="Times New Roman"/>
                <w:color w:val="auto"/>
                <w:kern w:val="0"/>
                <w:sz w:val="22"/>
                <w:szCs w:val="22"/>
                <w:highlight w:val="none"/>
              </w:rPr>
              <w:t>三个部分组成</w:t>
            </w:r>
            <w:r>
              <w:rPr>
                <w:rFonts w:hint="eastAsia" w:ascii="宋体" w:eastAsia="宋体" w:cs="宋体"/>
                <w:b w:val="0"/>
                <w:color w:val="auto"/>
                <w:sz w:val="22"/>
                <w:highlight w:val="none"/>
                <w:lang w:val="zh-CN"/>
              </w:rPr>
              <w:t>。</w:t>
            </w:r>
          </w:p>
          <w:p w14:paraId="1F7ACC7B">
            <w:pPr>
              <w:adjustRightInd w:val="0"/>
              <w:rPr>
                <w:rFonts w:hint="eastAsia" w:ascii="宋体" w:hAnsi="Calibri" w:eastAsia="宋体" w:cs="Times New Roman"/>
                <w:color w:val="auto"/>
                <w:kern w:val="0"/>
                <w:sz w:val="22"/>
                <w:szCs w:val="22"/>
                <w:highlight w:val="none"/>
              </w:rPr>
            </w:pPr>
            <w:r>
              <w:rPr>
                <w:rFonts w:hint="eastAsia" w:ascii="宋体" w:eastAsia="宋体" w:cs="宋体"/>
                <w:b w:val="0"/>
                <w:color w:val="auto"/>
                <w:sz w:val="22"/>
                <w:highlight w:val="none"/>
              </w:rPr>
              <w:t>2、投标文件编制：</w:t>
            </w: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20E6238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3、投标文件的签章：电子签章。</w:t>
            </w:r>
            <w:r>
              <w:rPr>
                <w:rFonts w:hint="eastAsia" w:ascii="宋体" w:hAnsi="Calibri" w:eastAsia="宋体" w:cs="Times New Roman"/>
                <w:color w:val="auto"/>
                <w:kern w:val="0"/>
                <w:sz w:val="22"/>
                <w:szCs w:val="22"/>
                <w:highlight w:val="none"/>
              </w:rPr>
              <w:t>采购文件所指的加盖单位公章为电子签章。</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p w14:paraId="562BDA0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4、投标文件的形式：☑电子投标文件（“电子加密投标文件”）；</w:t>
            </w:r>
          </w:p>
          <w:p w14:paraId="34A26107">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“电子加密投标文件”是指通过“</w:t>
            </w:r>
            <w:r>
              <w:rPr>
                <w:rFonts w:hint="eastAsia" w:ascii="宋体" w:eastAsia="宋体" w:cs="宋体"/>
                <w:b w:val="0"/>
                <w:color w:val="auto"/>
                <w:sz w:val="22"/>
                <w:highlight w:val="none"/>
                <w:lang w:eastAsia="zh-CN"/>
              </w:rPr>
              <w:t>乐采云</w:t>
            </w:r>
            <w:r>
              <w:rPr>
                <w:rFonts w:hint="eastAsia" w:ascii="宋体" w:eastAsia="宋体" w:cs="宋体"/>
                <w:b w:val="0"/>
                <w:color w:val="auto"/>
                <w:sz w:val="22"/>
                <w:highlight w:val="none"/>
              </w:rPr>
              <w:t>电子交易客户端”完成投标文件编制后生成并加密的数据电文形式的投标文件。</w:t>
            </w:r>
          </w:p>
          <w:p w14:paraId="01CA7FF1">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5、投标文件份数：“电子加密投标文件”在线上传递交</w:t>
            </w:r>
            <w:r>
              <w:rPr>
                <w:rFonts w:hint="eastAsia" w:ascii="宋体" w:cs="宋体"/>
                <w:b w:val="0"/>
                <w:color w:val="auto"/>
                <w:sz w:val="22"/>
                <w:highlight w:val="none"/>
                <w:lang w:val="en-US" w:eastAsia="zh-CN"/>
              </w:rPr>
              <w:t>一份</w:t>
            </w:r>
            <w:r>
              <w:rPr>
                <w:rFonts w:hint="eastAsia" w:ascii="宋体" w:eastAsia="宋体" w:cs="宋体"/>
                <w:b w:val="0"/>
                <w:color w:val="auto"/>
                <w:sz w:val="22"/>
                <w:highlight w:val="none"/>
              </w:rPr>
              <w:t>。</w:t>
            </w:r>
          </w:p>
          <w:p w14:paraId="1EFEBFA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6、投标文件的上传和递交：</w:t>
            </w:r>
          </w:p>
          <w:p w14:paraId="28665BDB">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“电子加密投标文件”的上传、递交：</w:t>
            </w:r>
          </w:p>
          <w:p w14:paraId="7AA580E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a.供应商应在投标截止时间前将“电子加密投标文件”成功上传递交至“</w:t>
            </w:r>
            <w:r>
              <w:rPr>
                <w:rFonts w:hint="eastAsia" w:ascii="宋体" w:eastAsia="宋体" w:cs="宋体"/>
                <w:b w:val="0"/>
                <w:color w:val="auto"/>
                <w:sz w:val="22"/>
                <w:highlight w:val="none"/>
                <w:lang w:eastAsia="zh-CN"/>
              </w:rPr>
              <w:t>乐采云平台</w:t>
            </w:r>
            <w:r>
              <w:rPr>
                <w:rFonts w:hint="eastAsia" w:ascii="宋体" w:eastAsia="宋体" w:cs="宋体"/>
                <w:b w:val="0"/>
                <w:color w:val="auto"/>
                <w:sz w:val="22"/>
                <w:highlight w:val="none"/>
              </w:rPr>
              <w:t>”，否则投标无效。</w:t>
            </w:r>
          </w:p>
          <w:p w14:paraId="64747C29">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b.“电子加密投标文件”成功上传递交后，供应商可自行打印投标文件接收回执。</w:t>
            </w:r>
          </w:p>
          <w:p w14:paraId="610F122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7、电子加密投标文件的解密：</w:t>
            </w:r>
          </w:p>
          <w:p w14:paraId="6A83C4C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（1）开标后，采购组织机构将向各供应商发出“电子加密投标文件”的解密通知，各供应商代表应当在接到解密通知后30分钟内自行完成“电子加密投标文件”的在线解密。</w:t>
            </w:r>
          </w:p>
          <w:p w14:paraId="30387013">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（2）通过“</w:t>
            </w:r>
            <w:r>
              <w:rPr>
                <w:rFonts w:hint="eastAsia" w:ascii="宋体" w:eastAsia="宋体" w:cs="宋体"/>
                <w:b w:val="0"/>
                <w:color w:val="auto"/>
                <w:sz w:val="22"/>
                <w:highlight w:val="none"/>
                <w:lang w:val="en-US" w:eastAsia="zh-CN"/>
              </w:rPr>
              <w:t>乐采</w:t>
            </w:r>
            <w:r>
              <w:rPr>
                <w:rFonts w:hint="eastAsia" w:ascii="宋体" w:eastAsia="宋体" w:cs="宋体"/>
                <w:b w:val="0"/>
                <w:color w:val="auto"/>
                <w:sz w:val="22"/>
                <w:highlight w:val="none"/>
              </w:rPr>
              <w:t>云平台”成功上传递交的“电子加密投标文件”无法按时解密的，其投标无效。</w:t>
            </w:r>
          </w:p>
          <w:p w14:paraId="7671B0A5">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8、投标截止后，在投标有效期内，供应商不能撤销投标文件。</w:t>
            </w:r>
          </w:p>
          <w:p w14:paraId="5E216AA8">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9、存在下列行为的，招标代理机构将其失信行为上报政府采购主管部门，由主管部门按有关规定对其违法失信行为记录进行公开：</w:t>
            </w:r>
          </w:p>
          <w:p w14:paraId="1201A3D4">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（1）中标或者成交后，拒绝签订</w:t>
            </w:r>
            <w:r>
              <w:rPr>
                <w:rFonts w:hint="eastAsia" w:ascii="宋体" w:eastAsia="宋体" w:cs="宋体"/>
                <w:b w:val="0"/>
                <w:color w:val="auto"/>
                <w:sz w:val="22"/>
                <w:highlight w:val="none"/>
                <w:lang w:eastAsia="zh-CN"/>
              </w:rPr>
              <w:t>国企采购合同</w:t>
            </w:r>
            <w:r>
              <w:rPr>
                <w:rFonts w:hint="eastAsia" w:ascii="宋体" w:eastAsia="宋体" w:cs="宋体"/>
                <w:b w:val="0"/>
                <w:color w:val="auto"/>
                <w:sz w:val="22"/>
                <w:highlight w:val="none"/>
              </w:rPr>
              <w:t>的；</w:t>
            </w:r>
          </w:p>
          <w:p w14:paraId="15D4F26E">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（2）投标有效期内撤销投标文件的。</w:t>
            </w:r>
          </w:p>
          <w:p w14:paraId="0D26599A">
            <w:pPr>
              <w:rPr>
                <w:rFonts w:ascii="宋体" w:cs="宋体"/>
                <w:color w:val="auto"/>
                <w:sz w:val="22"/>
                <w:highlight w:val="none"/>
              </w:rPr>
            </w:pPr>
            <w:r>
              <w:rPr>
                <w:rFonts w:hint="eastAsia" w:ascii="宋体" w:eastAsia="宋体" w:cs="宋体"/>
                <w:b w:val="0"/>
                <w:color w:val="auto"/>
                <w:sz w:val="22"/>
                <w:highlight w:val="none"/>
              </w:rPr>
              <w:t>10、</w:t>
            </w:r>
            <w:r>
              <w:rPr>
                <w:rFonts w:hint="eastAsia" w:ascii="宋体" w:eastAsia="宋体" w:cs="宋体"/>
                <w:b/>
                <w:bCs/>
                <w:color w:val="auto"/>
                <w:sz w:val="22"/>
                <w:highlight w:val="none"/>
              </w:rPr>
              <w:t>中标后，中标供应商须提供</w:t>
            </w:r>
            <w:r>
              <w:rPr>
                <w:rFonts w:hint="eastAsia" w:ascii="宋体" w:eastAsia="宋体" w:cs="宋体"/>
                <w:b/>
                <w:bCs/>
                <w:color w:val="auto"/>
                <w:sz w:val="22"/>
                <w:highlight w:val="none"/>
                <w:lang w:val="en-US" w:eastAsia="zh-CN"/>
              </w:rPr>
              <w:t>5</w:t>
            </w:r>
            <w:r>
              <w:rPr>
                <w:rFonts w:hint="eastAsia" w:ascii="宋体" w:eastAsia="宋体" w:cs="宋体"/>
                <w:b/>
                <w:bCs/>
                <w:color w:val="auto"/>
                <w:sz w:val="22"/>
                <w:highlight w:val="none"/>
              </w:rPr>
              <w:t>份纸质投标文件至招标代理机构处作为纸质存档（正本一份，副本</w:t>
            </w:r>
            <w:r>
              <w:rPr>
                <w:rFonts w:hint="eastAsia" w:ascii="宋体" w:eastAsia="宋体" w:cs="宋体"/>
                <w:b/>
                <w:bCs/>
                <w:color w:val="auto"/>
                <w:sz w:val="22"/>
                <w:highlight w:val="none"/>
                <w:lang w:val="en-US" w:eastAsia="zh-CN"/>
              </w:rPr>
              <w:t>四</w:t>
            </w:r>
            <w:r>
              <w:rPr>
                <w:rFonts w:hint="eastAsia" w:ascii="宋体" w:eastAsia="宋体" w:cs="宋体"/>
                <w:b/>
                <w:bCs/>
                <w:color w:val="auto"/>
                <w:sz w:val="22"/>
                <w:highlight w:val="none"/>
              </w:rPr>
              <w:t>份）邮寄至</w:t>
            </w:r>
            <w:r>
              <w:rPr>
                <w:rFonts w:hint="eastAsia" w:ascii="宋体" w:cs="宋体"/>
                <w:b/>
                <w:bCs/>
                <w:color w:val="auto"/>
                <w:sz w:val="22"/>
                <w:highlight w:val="none"/>
                <w:lang w:val="en-US" w:eastAsia="zh-CN"/>
              </w:rPr>
              <w:t>温州久恒工程项目管理有限公司</w:t>
            </w:r>
            <w:r>
              <w:rPr>
                <w:rFonts w:hint="eastAsia" w:ascii="宋体" w:eastAsia="宋体" w:cs="宋体"/>
                <w:b/>
                <w:bCs/>
                <w:color w:val="auto"/>
                <w:sz w:val="22"/>
                <w:highlight w:val="none"/>
              </w:rPr>
              <w:t>（邮寄信息：泰顺县罗阳镇新城商贸城903室，</w:t>
            </w:r>
            <w:r>
              <w:rPr>
                <w:rFonts w:hint="eastAsia" w:ascii="宋体" w:cs="宋体"/>
                <w:b/>
                <w:bCs/>
                <w:color w:val="auto"/>
                <w:sz w:val="22"/>
                <w:highlight w:val="none"/>
                <w:lang w:val="en-US" w:eastAsia="zh-CN"/>
              </w:rPr>
              <w:t>陶</w:t>
            </w:r>
            <w:r>
              <w:rPr>
                <w:rFonts w:hint="eastAsia" w:ascii="宋体" w:eastAsia="宋体" w:cs="宋体"/>
                <w:b/>
                <w:bCs/>
                <w:color w:val="auto"/>
                <w:sz w:val="22"/>
                <w:highlight w:val="none"/>
                <w:lang w:val="en-US" w:eastAsia="zh-CN"/>
              </w:rPr>
              <w:t>女士</w:t>
            </w:r>
            <w:r>
              <w:rPr>
                <w:rFonts w:hint="eastAsia" w:ascii="宋体" w:eastAsia="宋体" w:cs="宋体"/>
                <w:b/>
                <w:bCs/>
                <w:color w:val="auto"/>
                <w:sz w:val="22"/>
                <w:highlight w:val="none"/>
              </w:rPr>
              <w:t>，</w:t>
            </w:r>
            <w:r>
              <w:rPr>
                <w:rFonts w:hint="eastAsia" w:ascii="宋体" w:cs="宋体"/>
                <w:b/>
                <w:bCs/>
                <w:color w:val="auto"/>
                <w:sz w:val="22"/>
                <w:highlight w:val="none"/>
                <w:lang w:val="en-US" w:eastAsia="zh-CN"/>
              </w:rPr>
              <w:t>13858812880</w:t>
            </w:r>
            <w:r>
              <w:rPr>
                <w:rFonts w:hint="eastAsia" w:ascii="宋体" w:eastAsia="宋体" w:cs="宋体"/>
                <w:b/>
                <w:bCs/>
                <w:color w:val="auto"/>
                <w:sz w:val="22"/>
                <w:highlight w:val="none"/>
              </w:rPr>
              <w:t>）</w:t>
            </w:r>
            <w:r>
              <w:rPr>
                <w:rFonts w:hint="eastAsia" w:ascii="宋体" w:eastAsia="宋体" w:cs="宋体"/>
                <w:b w:val="0"/>
                <w:color w:val="auto"/>
                <w:sz w:val="22"/>
                <w:highlight w:val="none"/>
              </w:rPr>
              <w:t>。</w:t>
            </w:r>
          </w:p>
        </w:tc>
      </w:tr>
      <w:tr w14:paraId="06207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97A934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059B772">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7657" w:type="dxa"/>
            <w:tcBorders>
              <w:top w:val="single" w:color="auto" w:sz="4" w:space="0"/>
              <w:left w:val="single" w:color="auto" w:sz="4" w:space="0"/>
              <w:right w:val="single" w:color="auto" w:sz="12" w:space="0"/>
            </w:tcBorders>
            <w:vAlign w:val="center"/>
          </w:tcPr>
          <w:p w14:paraId="67F84A24">
            <w:pPr>
              <w:adjustRightInd w:val="0"/>
              <w:snapToGrid w:val="0"/>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kern w:val="0"/>
                <w:sz w:val="22"/>
                <w:highlight w:val="none"/>
              </w:rPr>
              <w:t xml:space="preserve">不需要 </w:t>
            </w:r>
            <w:r>
              <w:rPr>
                <w:rFonts w:hint="eastAsia" w:ascii="宋体" w:cs="宋体"/>
                <w:color w:val="auto"/>
                <w:sz w:val="22"/>
                <w:highlight w:val="none"/>
                <w:lang w:eastAsia="zh-CN"/>
              </w:rPr>
              <w:t>□</w:t>
            </w:r>
            <w:r>
              <w:rPr>
                <w:rFonts w:hint="eastAsia" w:ascii="宋体" w:cs="宋体"/>
                <w:color w:val="auto"/>
                <w:kern w:val="0"/>
                <w:sz w:val="22"/>
                <w:highlight w:val="none"/>
              </w:rPr>
              <w:t>需要</w:t>
            </w:r>
          </w:p>
        </w:tc>
      </w:tr>
      <w:tr w14:paraId="2FCA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CDC01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105FFF2">
            <w:pPr>
              <w:jc w:val="center"/>
              <w:rPr>
                <w:rFonts w:ascii="宋体" w:cs="宋体"/>
                <w:color w:val="auto"/>
                <w:sz w:val="22"/>
                <w:highlight w:val="none"/>
              </w:rPr>
            </w:pPr>
            <w:r>
              <w:rPr>
                <w:rFonts w:hint="eastAsia" w:ascii="宋体" w:cs="宋体"/>
                <w:color w:val="auto"/>
                <w:sz w:val="22"/>
                <w:highlight w:val="none"/>
              </w:rPr>
              <w:t>投标保证金</w:t>
            </w:r>
          </w:p>
        </w:tc>
        <w:tc>
          <w:tcPr>
            <w:tcW w:w="7657" w:type="dxa"/>
            <w:tcBorders>
              <w:top w:val="single" w:color="auto" w:sz="4" w:space="0"/>
              <w:left w:val="single" w:color="auto" w:sz="4" w:space="0"/>
              <w:right w:val="single" w:color="auto" w:sz="12" w:space="0"/>
            </w:tcBorders>
            <w:vAlign w:val="center"/>
          </w:tcPr>
          <w:p w14:paraId="344ED184">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2CC95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ABF6B7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9A21880">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7657" w:type="dxa"/>
            <w:tcBorders>
              <w:top w:val="single" w:color="auto" w:sz="4" w:space="0"/>
              <w:left w:val="single" w:color="auto" w:sz="4" w:space="0"/>
              <w:right w:val="single" w:color="auto" w:sz="12" w:space="0"/>
            </w:tcBorders>
            <w:vAlign w:val="center"/>
          </w:tcPr>
          <w:p w14:paraId="04C4C12A">
            <w:pPr>
              <w:jc w:val="left"/>
              <w:rPr>
                <w:rFonts w:hint="eastAsia"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rPr>
              <w:t>不需要</w:t>
            </w:r>
          </w:p>
          <w:p w14:paraId="4014A34C">
            <w:pPr>
              <w:jc w:val="left"/>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rPr>
              <w:t>需要</w:t>
            </w:r>
          </w:p>
        </w:tc>
      </w:tr>
      <w:tr w14:paraId="11CA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6BC973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3DED539">
            <w:pPr>
              <w:jc w:val="center"/>
              <w:rPr>
                <w:rFonts w:ascii="宋体" w:cs="宋体"/>
                <w:color w:val="auto"/>
                <w:sz w:val="22"/>
                <w:highlight w:val="none"/>
              </w:rPr>
            </w:pPr>
            <w:r>
              <w:rPr>
                <w:rFonts w:hint="eastAsia" w:ascii="宋体" w:cs="宋体"/>
                <w:color w:val="auto"/>
                <w:sz w:val="22"/>
                <w:highlight w:val="none"/>
                <w:lang w:eastAsia="zh-CN"/>
              </w:rPr>
              <w:t>公开采购文件</w:t>
            </w:r>
            <w:r>
              <w:rPr>
                <w:rFonts w:hint="eastAsia" w:ascii="宋体" w:cs="宋体"/>
                <w:color w:val="auto"/>
                <w:sz w:val="22"/>
                <w:highlight w:val="none"/>
              </w:rPr>
              <w:t>发售时间及获取方式</w:t>
            </w:r>
          </w:p>
        </w:tc>
        <w:tc>
          <w:tcPr>
            <w:tcW w:w="7657" w:type="dxa"/>
            <w:tcBorders>
              <w:top w:val="single" w:color="auto" w:sz="4" w:space="0"/>
              <w:left w:val="single" w:color="auto" w:sz="4" w:space="0"/>
              <w:right w:val="single" w:color="auto" w:sz="12" w:space="0"/>
            </w:tcBorders>
            <w:vAlign w:val="center"/>
          </w:tcPr>
          <w:p w14:paraId="7F9A67FF">
            <w:pPr>
              <w:jc w:val="left"/>
              <w:rPr>
                <w:rFonts w:hint="eastAsia" w:ascii="宋体" w:cs="宋体"/>
                <w:color w:val="auto"/>
                <w:sz w:val="22"/>
                <w:highlight w:val="none"/>
              </w:rPr>
            </w:pPr>
            <w:r>
              <w:rPr>
                <w:rFonts w:hint="eastAsia" w:ascii="宋体" w:cs="宋体"/>
                <w:color w:val="auto"/>
                <w:sz w:val="22"/>
                <w:highlight w:val="none"/>
                <w:lang w:eastAsia="zh-CN"/>
              </w:rPr>
              <w:t>乐采云平台（www.lecaiyun.com）</w:t>
            </w:r>
            <w:r>
              <w:rPr>
                <w:rFonts w:hint="eastAsia" w:ascii="宋体" w:cs="宋体"/>
                <w:color w:val="auto"/>
                <w:sz w:val="22"/>
                <w:highlight w:val="none"/>
              </w:rPr>
              <w:t>或泰顺县人民政府网（http://122.228.219.161/TPFront/进入左下角“基本信息公开-招标信息”）直接下载。</w:t>
            </w:r>
          </w:p>
          <w:p w14:paraId="701E905D">
            <w:pPr>
              <w:jc w:val="left"/>
              <w:rPr>
                <w:rFonts w:ascii="宋体" w:cs="宋体"/>
                <w:color w:val="auto"/>
                <w:sz w:val="22"/>
                <w:highlight w:val="none"/>
              </w:rPr>
            </w:pPr>
            <w:r>
              <w:rPr>
                <w:rFonts w:hint="eastAsia" w:ascii="宋体" w:cs="宋体"/>
                <w:color w:val="auto"/>
                <w:sz w:val="22"/>
                <w:highlight w:val="none"/>
              </w:rPr>
              <w:t>采购文件获取截止时间：本项目开标时间。</w:t>
            </w:r>
          </w:p>
        </w:tc>
      </w:tr>
      <w:tr w14:paraId="78B0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D9A69D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A8DA124">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7657" w:type="dxa"/>
            <w:tcBorders>
              <w:top w:val="single" w:color="auto" w:sz="4" w:space="0"/>
              <w:left w:val="single" w:color="auto" w:sz="4" w:space="0"/>
              <w:right w:val="single" w:color="auto" w:sz="12" w:space="0"/>
            </w:tcBorders>
            <w:vAlign w:val="center"/>
          </w:tcPr>
          <w:p w14:paraId="3C3D81EE">
            <w:pPr>
              <w:jc w:val="left"/>
              <w:rPr>
                <w:rFonts w:ascii="宋体" w:cs="宋体"/>
                <w:color w:val="auto"/>
                <w:sz w:val="22"/>
                <w:highlight w:val="none"/>
              </w:rPr>
            </w:pPr>
            <w:r>
              <w:rPr>
                <w:rFonts w:hint="eastAsia" w:ascii="宋体" w:cs="宋体"/>
                <w:color w:val="auto"/>
                <w:sz w:val="22"/>
                <w:highlight w:val="none"/>
                <w:lang w:eastAsia="zh-CN"/>
              </w:rPr>
              <w:t>202</w:t>
            </w:r>
            <w:r>
              <w:rPr>
                <w:rFonts w:hint="eastAsia" w:ascii="宋体" w:cs="宋体"/>
                <w:color w:val="auto"/>
                <w:sz w:val="22"/>
                <w:highlight w:val="none"/>
                <w:lang w:val="en-US" w:eastAsia="zh-CN"/>
              </w:rPr>
              <w:t>6</w:t>
            </w:r>
            <w:r>
              <w:rPr>
                <w:rFonts w:hint="eastAsia" w:ascii="宋体" w:cs="宋体"/>
                <w:color w:val="auto"/>
                <w:sz w:val="22"/>
                <w:highlight w:val="none"/>
                <w:lang w:eastAsia="zh-CN"/>
              </w:rPr>
              <w:t>年</w:t>
            </w:r>
            <w:r>
              <w:rPr>
                <w:rFonts w:hint="eastAsia" w:ascii="宋体" w:cs="宋体"/>
                <w:color w:val="auto"/>
                <w:sz w:val="22"/>
                <w:highlight w:val="none"/>
                <w:lang w:val="en-US" w:eastAsia="zh-CN"/>
              </w:rPr>
              <w:t>07月03日 15：00</w:t>
            </w:r>
            <w:r>
              <w:rPr>
                <w:rFonts w:hint="eastAsia" w:ascii="宋体" w:cs="宋体"/>
                <w:color w:val="auto"/>
                <w:sz w:val="22"/>
                <w:highlight w:val="none"/>
              </w:rPr>
              <w:t>（（北京时间）；</w:t>
            </w:r>
          </w:p>
          <w:p w14:paraId="58C39522">
            <w:pPr>
              <w:jc w:val="left"/>
              <w:rPr>
                <w:rFonts w:ascii="宋体" w:cs="宋体"/>
                <w:color w:val="auto"/>
                <w:sz w:val="22"/>
                <w:highlight w:val="none"/>
              </w:rPr>
            </w:pPr>
            <w:r>
              <w:rPr>
                <w:rFonts w:hint="eastAsia" w:ascii="宋体" w:cs="宋体"/>
                <w:color w:val="auto"/>
                <w:sz w:val="22"/>
                <w:highlight w:val="none"/>
              </w:rPr>
              <w:t>投标文件递交地点：“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”在线递交</w:t>
            </w:r>
          </w:p>
        </w:tc>
      </w:tr>
      <w:tr w14:paraId="324BC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B76B4A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DE327FE">
            <w:pPr>
              <w:jc w:val="center"/>
              <w:rPr>
                <w:rFonts w:ascii="宋体" w:cs="宋体"/>
                <w:color w:val="auto"/>
                <w:sz w:val="22"/>
                <w:highlight w:val="none"/>
              </w:rPr>
            </w:pPr>
            <w:r>
              <w:rPr>
                <w:rFonts w:hint="eastAsia" w:ascii="宋体" w:cs="宋体"/>
                <w:color w:val="auto"/>
                <w:sz w:val="22"/>
                <w:highlight w:val="none"/>
              </w:rPr>
              <w:t>开标时间</w:t>
            </w:r>
          </w:p>
          <w:p w14:paraId="4A0E50B7">
            <w:pPr>
              <w:jc w:val="center"/>
              <w:rPr>
                <w:rFonts w:ascii="宋体" w:cs="宋体"/>
                <w:color w:val="auto"/>
                <w:sz w:val="22"/>
                <w:highlight w:val="none"/>
              </w:rPr>
            </w:pPr>
            <w:r>
              <w:rPr>
                <w:rFonts w:hint="eastAsia" w:ascii="宋体" w:cs="宋体"/>
                <w:color w:val="auto"/>
                <w:sz w:val="22"/>
                <w:highlight w:val="none"/>
              </w:rPr>
              <w:t>开标地点</w:t>
            </w:r>
          </w:p>
        </w:tc>
        <w:tc>
          <w:tcPr>
            <w:tcW w:w="7657" w:type="dxa"/>
            <w:tcBorders>
              <w:top w:val="single" w:color="auto" w:sz="4" w:space="0"/>
              <w:left w:val="single" w:color="auto" w:sz="4" w:space="0"/>
              <w:right w:val="single" w:color="auto" w:sz="12" w:space="0"/>
            </w:tcBorders>
            <w:vAlign w:val="center"/>
          </w:tcPr>
          <w:p w14:paraId="5C3E48BB">
            <w:pPr>
              <w:jc w:val="left"/>
              <w:rPr>
                <w:rFonts w:ascii="宋体" w:cs="宋体"/>
                <w:color w:val="auto"/>
                <w:sz w:val="22"/>
                <w:highlight w:val="none"/>
              </w:rPr>
            </w:pPr>
            <w:r>
              <w:rPr>
                <w:rFonts w:hint="eastAsia" w:ascii="宋体" w:cs="宋体"/>
                <w:color w:val="auto"/>
                <w:sz w:val="22"/>
                <w:highlight w:val="none"/>
              </w:rPr>
              <w:t>开标时间：</w:t>
            </w:r>
            <w:r>
              <w:rPr>
                <w:rFonts w:hint="eastAsia" w:ascii="宋体" w:cs="宋体"/>
                <w:color w:val="auto"/>
                <w:sz w:val="22"/>
                <w:highlight w:val="none"/>
                <w:lang w:eastAsia="zh-CN"/>
              </w:rPr>
              <w:t>202</w:t>
            </w:r>
            <w:r>
              <w:rPr>
                <w:rFonts w:hint="eastAsia" w:ascii="宋体" w:cs="宋体"/>
                <w:color w:val="auto"/>
                <w:sz w:val="22"/>
                <w:highlight w:val="none"/>
                <w:lang w:val="en-US" w:eastAsia="zh-CN"/>
              </w:rPr>
              <w:t>6</w:t>
            </w:r>
            <w:r>
              <w:rPr>
                <w:rFonts w:hint="eastAsia" w:ascii="宋体" w:cs="宋体"/>
                <w:color w:val="auto"/>
                <w:sz w:val="22"/>
                <w:highlight w:val="none"/>
                <w:lang w:eastAsia="zh-CN"/>
              </w:rPr>
              <w:t>年</w:t>
            </w:r>
            <w:r>
              <w:rPr>
                <w:rFonts w:hint="eastAsia" w:ascii="宋体" w:cs="宋体"/>
                <w:color w:val="auto"/>
                <w:sz w:val="22"/>
                <w:highlight w:val="none"/>
                <w:lang w:val="en-US" w:eastAsia="zh-CN"/>
              </w:rPr>
              <w:t>07月03日 15：00</w:t>
            </w:r>
            <w:r>
              <w:rPr>
                <w:rFonts w:hint="eastAsia" w:ascii="宋体" w:cs="宋体"/>
                <w:color w:val="auto"/>
                <w:sz w:val="22"/>
                <w:highlight w:val="none"/>
              </w:rPr>
              <w:t>（（北京时间）；</w:t>
            </w:r>
          </w:p>
          <w:p w14:paraId="0A916F5E">
            <w:pPr>
              <w:jc w:val="left"/>
              <w:rPr>
                <w:rFonts w:ascii="宋体" w:cs="宋体"/>
                <w:color w:val="auto"/>
                <w:sz w:val="22"/>
                <w:highlight w:val="none"/>
              </w:rPr>
            </w:pPr>
            <w:r>
              <w:rPr>
                <w:rFonts w:hint="eastAsia" w:ascii="宋体" w:cs="宋体"/>
                <w:color w:val="auto"/>
                <w:sz w:val="22"/>
                <w:highlight w:val="none"/>
              </w:rPr>
              <w:t>开标地点：“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”在线开标</w:t>
            </w:r>
          </w:p>
        </w:tc>
      </w:tr>
      <w:tr w14:paraId="1808A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A7C3D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77D9DCC">
            <w:pPr>
              <w:jc w:val="center"/>
              <w:rPr>
                <w:rFonts w:ascii="宋体" w:cs="宋体"/>
                <w:color w:val="auto"/>
                <w:sz w:val="22"/>
                <w:highlight w:val="none"/>
              </w:rPr>
            </w:pPr>
            <w:r>
              <w:rPr>
                <w:rFonts w:hint="eastAsia" w:ascii="宋体" w:cs="宋体"/>
                <w:color w:val="auto"/>
                <w:sz w:val="22"/>
                <w:highlight w:val="none"/>
              </w:rPr>
              <w:t>评审地点</w:t>
            </w:r>
          </w:p>
        </w:tc>
        <w:tc>
          <w:tcPr>
            <w:tcW w:w="7657" w:type="dxa"/>
            <w:tcBorders>
              <w:top w:val="single" w:color="auto" w:sz="4" w:space="0"/>
              <w:left w:val="single" w:color="auto" w:sz="4" w:space="0"/>
              <w:right w:val="single" w:color="auto" w:sz="12" w:space="0"/>
            </w:tcBorders>
            <w:vAlign w:val="center"/>
          </w:tcPr>
          <w:p w14:paraId="45350FBF">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00A31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466A5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54E97B5">
            <w:pPr>
              <w:jc w:val="center"/>
              <w:rPr>
                <w:rFonts w:ascii="宋体" w:cs="宋体"/>
                <w:color w:val="auto"/>
                <w:sz w:val="22"/>
                <w:highlight w:val="none"/>
              </w:rPr>
            </w:pPr>
            <w:r>
              <w:rPr>
                <w:rFonts w:hint="eastAsia" w:ascii="宋体" w:cs="宋体"/>
                <w:color w:val="auto"/>
                <w:sz w:val="22"/>
                <w:highlight w:val="none"/>
              </w:rPr>
              <w:t>开标程序</w:t>
            </w:r>
          </w:p>
        </w:tc>
        <w:tc>
          <w:tcPr>
            <w:tcW w:w="7657" w:type="dxa"/>
            <w:tcBorders>
              <w:top w:val="single" w:color="auto" w:sz="4" w:space="0"/>
              <w:left w:val="single" w:color="auto" w:sz="4" w:space="0"/>
              <w:right w:val="single" w:color="auto" w:sz="12" w:space="0"/>
            </w:tcBorders>
            <w:vAlign w:val="center"/>
          </w:tcPr>
          <w:p w14:paraId="2DD8B4DD">
            <w:pPr>
              <w:rPr>
                <w:rFonts w:ascii="宋体" w:eastAsia="宋体" w:cs="宋体"/>
                <w:b w:val="0"/>
                <w:bCs/>
                <w:color w:val="auto"/>
                <w:sz w:val="22"/>
                <w:highlight w:val="none"/>
              </w:rPr>
            </w:pPr>
            <w:r>
              <w:rPr>
                <w:rFonts w:hint="eastAsia" w:ascii="宋体" w:eastAsia="宋体" w:cs="宋体"/>
                <w:b w:val="0"/>
                <w:bCs/>
                <w:color w:val="auto"/>
                <w:sz w:val="22"/>
                <w:highlight w:val="none"/>
              </w:rPr>
              <w:t>（一）开标准备</w:t>
            </w:r>
          </w:p>
          <w:p w14:paraId="74C9969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0D15B45">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F46F32B">
            <w:pPr>
              <w:widowControl/>
              <w:tabs>
                <w:tab w:val="left" w:pos="1069"/>
                <w:tab w:val="left" w:pos="2352"/>
              </w:tabs>
              <w:jc w:val="left"/>
              <w:rPr>
                <w:rFonts w:ascii="宋体" w:eastAsia="宋体" w:cs="宋体"/>
                <w:b w:val="0"/>
                <w:bCs/>
                <w:color w:val="auto"/>
                <w:sz w:val="22"/>
                <w:highlight w:val="none"/>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r>
              <w:rPr>
                <w:rFonts w:hint="eastAsia" w:ascii="宋体" w:eastAsia="宋体" w:cs="宋体"/>
                <w:b w:val="0"/>
                <w:bCs/>
                <w:color w:val="auto"/>
                <w:sz w:val="22"/>
                <w:highlight w:val="none"/>
              </w:rPr>
              <w:t>。</w:t>
            </w:r>
          </w:p>
          <w:p w14:paraId="4FD987E2">
            <w:pPr>
              <w:rPr>
                <w:rFonts w:ascii="宋体" w:eastAsia="宋体" w:cs="宋体"/>
                <w:b w:val="0"/>
                <w:bCs/>
                <w:color w:val="auto"/>
                <w:sz w:val="22"/>
                <w:highlight w:val="none"/>
              </w:rPr>
            </w:pPr>
            <w:r>
              <w:rPr>
                <w:rFonts w:hint="eastAsia" w:ascii="宋体" w:eastAsia="宋体" w:cs="宋体"/>
                <w:b w:val="0"/>
                <w:bCs/>
                <w:color w:val="auto"/>
                <w:sz w:val="22"/>
                <w:highlight w:val="none"/>
              </w:rPr>
              <w:t>（二）电子招投标开标及评审程序</w:t>
            </w:r>
          </w:p>
          <w:p w14:paraId="1FEB3233">
            <w:pPr>
              <w:rPr>
                <w:rFonts w:ascii="宋体" w:eastAsia="宋体" w:cs="宋体"/>
                <w:b w:val="0"/>
                <w:bCs/>
                <w:color w:val="auto"/>
                <w:sz w:val="22"/>
                <w:highlight w:val="none"/>
              </w:rPr>
            </w:pPr>
            <w:r>
              <w:rPr>
                <w:rFonts w:hint="eastAsia" w:ascii="宋体" w:eastAsia="宋体" w:cs="宋体"/>
                <w:b w:val="0"/>
                <w:bCs/>
                <w:color w:val="auto"/>
                <w:sz w:val="22"/>
                <w:highlight w:val="none"/>
              </w:rPr>
              <w:t>1.开标会由采购代理机构主持，</w:t>
            </w:r>
            <w:r>
              <w:rPr>
                <w:rFonts w:hint="eastAsia" w:ascii="宋体" w:eastAsia="宋体" w:cs="宋体"/>
                <w:b w:val="0"/>
                <w:bCs/>
                <w:color w:val="auto"/>
                <w:sz w:val="22"/>
                <w:highlight w:val="none"/>
                <w:lang w:eastAsia="zh-CN"/>
              </w:rPr>
              <w:t>公开招标</w:t>
            </w:r>
            <w:r>
              <w:rPr>
                <w:rFonts w:hint="eastAsia" w:ascii="宋体" w:eastAsia="宋体" w:cs="宋体"/>
                <w:b w:val="0"/>
                <w:bCs/>
                <w:color w:val="auto"/>
                <w:sz w:val="22"/>
                <w:highlight w:val="none"/>
              </w:rPr>
              <w:t>响应截止时间后，供应商登录</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平台，用“项目采购-开标评标”功能对电子投标文件进行在线解密，各供应商代表在收到解密通知后30分钟内自行完成“电子加密投标文件”的在线解密。</w:t>
            </w:r>
          </w:p>
          <w:p w14:paraId="6BC36820">
            <w:pPr>
              <w:rPr>
                <w:rFonts w:ascii="宋体" w:eastAsia="宋体" w:cs="宋体"/>
                <w:b w:val="0"/>
                <w:bCs/>
                <w:color w:val="auto"/>
                <w:sz w:val="22"/>
                <w:highlight w:val="none"/>
              </w:rPr>
            </w:pPr>
            <w:r>
              <w:rPr>
                <w:rFonts w:hint="eastAsia" w:ascii="宋体" w:eastAsia="宋体" w:cs="宋体"/>
                <w:b w:val="0"/>
                <w:bCs/>
                <w:color w:val="auto"/>
                <w:sz w:val="22"/>
                <w:highlight w:val="none"/>
              </w:rPr>
              <w:t>2.投标文件解密结束，开启投标文件，对资格文件进行审查，并公布资格审查情况；</w:t>
            </w:r>
          </w:p>
          <w:p w14:paraId="2ED06CE5">
            <w:pPr>
              <w:rPr>
                <w:rFonts w:ascii="宋体" w:eastAsia="宋体" w:cs="宋体"/>
                <w:b w:val="0"/>
                <w:bCs/>
                <w:color w:val="auto"/>
                <w:sz w:val="22"/>
                <w:highlight w:val="none"/>
              </w:rPr>
            </w:pPr>
            <w:r>
              <w:rPr>
                <w:rFonts w:hint="eastAsia" w:ascii="宋体" w:eastAsia="宋体" w:cs="宋体"/>
                <w:b w:val="0"/>
                <w:bCs/>
                <w:color w:val="auto"/>
                <w:sz w:val="22"/>
                <w:highlight w:val="none"/>
              </w:rPr>
              <w:t>3.评审小组就价格、服务等认为需要</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的内容进行</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，供应商逐家回答</w:t>
            </w:r>
            <w:r>
              <w:rPr>
                <w:rFonts w:hint="eastAsia" w:ascii="宋体" w:eastAsia="宋体" w:cs="宋体"/>
                <w:b w:val="0"/>
                <w:bCs/>
                <w:color w:val="auto"/>
                <w:sz w:val="22"/>
                <w:highlight w:val="none"/>
                <w:lang w:eastAsia="zh-CN"/>
              </w:rPr>
              <w:t>评审小组</w:t>
            </w:r>
            <w:r>
              <w:rPr>
                <w:rFonts w:hint="eastAsia" w:ascii="宋体" w:eastAsia="宋体" w:cs="宋体"/>
                <w:b w:val="0"/>
                <w:bCs/>
                <w:color w:val="auto"/>
                <w:sz w:val="22"/>
                <w:highlight w:val="none"/>
              </w:rPr>
              <w:t>的提问，响应人作出最终承诺和最终报价。</w:t>
            </w:r>
          </w:p>
          <w:p w14:paraId="5CF7C737">
            <w:pPr>
              <w:rPr>
                <w:rFonts w:ascii="宋体" w:eastAsia="宋体" w:cs="宋体"/>
                <w:b w:val="0"/>
                <w:bCs/>
                <w:color w:val="auto"/>
                <w:sz w:val="22"/>
                <w:highlight w:val="none"/>
              </w:rPr>
            </w:pPr>
            <w:r>
              <w:rPr>
                <w:rFonts w:hint="eastAsia" w:ascii="宋体" w:eastAsia="宋体" w:cs="宋体"/>
                <w:b w:val="0"/>
                <w:bCs/>
                <w:color w:val="auto"/>
                <w:sz w:val="22"/>
                <w:highlight w:val="none"/>
              </w:rPr>
              <w:t>5.对商务技术文件进行评审；</w:t>
            </w:r>
          </w:p>
          <w:p w14:paraId="1888A4E2">
            <w:pPr>
              <w:rPr>
                <w:rFonts w:ascii="宋体" w:eastAsia="宋体" w:cs="宋体"/>
                <w:b w:val="0"/>
                <w:bCs/>
                <w:color w:val="auto"/>
                <w:sz w:val="22"/>
                <w:highlight w:val="none"/>
              </w:rPr>
            </w:pPr>
            <w:r>
              <w:rPr>
                <w:rFonts w:hint="eastAsia" w:ascii="宋体" w:eastAsia="宋体" w:cs="宋体"/>
                <w:b w:val="0"/>
                <w:bCs/>
                <w:color w:val="auto"/>
                <w:sz w:val="22"/>
                <w:highlight w:val="none"/>
              </w:rPr>
              <w:t>6.对报价文件进行评审；</w:t>
            </w:r>
          </w:p>
          <w:p w14:paraId="303EC0C0">
            <w:pPr>
              <w:rPr>
                <w:rFonts w:ascii="宋体" w:eastAsia="宋体" w:cs="宋体"/>
                <w:b w:val="0"/>
                <w:bCs/>
                <w:color w:val="auto"/>
                <w:sz w:val="22"/>
                <w:highlight w:val="none"/>
              </w:rPr>
            </w:pPr>
            <w:r>
              <w:rPr>
                <w:rFonts w:hint="eastAsia" w:ascii="宋体" w:eastAsia="宋体" w:cs="宋体"/>
                <w:b w:val="0"/>
                <w:bCs/>
                <w:color w:val="auto"/>
                <w:sz w:val="22"/>
                <w:highlight w:val="none"/>
              </w:rPr>
              <w:t>7.公布评审结果。</w:t>
            </w:r>
          </w:p>
          <w:p w14:paraId="50407012">
            <w:pPr>
              <w:rPr>
                <w:rFonts w:ascii="宋体" w:cs="宋体"/>
                <w:color w:val="auto"/>
                <w:sz w:val="22"/>
                <w:highlight w:val="none"/>
              </w:rPr>
            </w:pPr>
            <w:r>
              <w:rPr>
                <w:rFonts w:hint="eastAsia" w:ascii="宋体" w:eastAsia="宋体" w:cs="宋体"/>
                <w:b w:val="0"/>
                <w:bCs/>
                <w:color w:val="auto"/>
                <w:sz w:val="22"/>
                <w:highlight w:val="none"/>
              </w:rPr>
              <w:t>特别说明：</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公司如对电子化开标及评审程序有调整的，按调整后的程序操作。</w:t>
            </w:r>
          </w:p>
        </w:tc>
      </w:tr>
      <w:tr w14:paraId="63DD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3D4E9AF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5E473F8">
            <w:pPr>
              <w:jc w:val="center"/>
              <w:rPr>
                <w:rFonts w:ascii="宋体" w:cs="宋体"/>
                <w:color w:val="auto"/>
                <w:sz w:val="22"/>
                <w:highlight w:val="none"/>
              </w:rPr>
            </w:pPr>
            <w:r>
              <w:rPr>
                <w:rFonts w:hint="eastAsia" w:ascii="宋体" w:cs="宋体"/>
                <w:color w:val="auto"/>
                <w:sz w:val="22"/>
                <w:highlight w:val="none"/>
              </w:rPr>
              <w:t>评审小组的</w:t>
            </w:r>
          </w:p>
          <w:p w14:paraId="7B617F6A">
            <w:pPr>
              <w:jc w:val="center"/>
              <w:rPr>
                <w:rFonts w:ascii="宋体" w:cs="宋体"/>
                <w:color w:val="auto"/>
                <w:sz w:val="22"/>
                <w:highlight w:val="none"/>
              </w:rPr>
            </w:pPr>
            <w:r>
              <w:rPr>
                <w:rFonts w:hint="eastAsia" w:ascii="宋体" w:cs="宋体"/>
                <w:color w:val="auto"/>
                <w:sz w:val="22"/>
                <w:highlight w:val="none"/>
              </w:rPr>
              <w:t>组建</w:t>
            </w:r>
          </w:p>
        </w:tc>
        <w:tc>
          <w:tcPr>
            <w:tcW w:w="7657" w:type="dxa"/>
            <w:tcBorders>
              <w:top w:val="single" w:color="auto" w:sz="4" w:space="0"/>
              <w:left w:val="single" w:color="auto" w:sz="4" w:space="0"/>
              <w:right w:val="single" w:color="auto" w:sz="12" w:space="0"/>
            </w:tcBorders>
            <w:vAlign w:val="center"/>
          </w:tcPr>
          <w:p w14:paraId="745E42F9">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w:t>
            </w:r>
            <w:r>
              <w:rPr>
                <w:rFonts w:hint="eastAsia" w:ascii="宋体" w:cs="宋体"/>
                <w:color w:val="auto"/>
                <w:sz w:val="22"/>
                <w:highlight w:val="none"/>
                <w:lang w:val="en-US" w:eastAsia="zh-CN"/>
              </w:rPr>
              <w:t>5</w:t>
            </w:r>
            <w:r>
              <w:rPr>
                <w:rFonts w:hint="eastAsia" w:ascii="宋体" w:cs="宋体"/>
                <w:color w:val="auto"/>
                <w:sz w:val="22"/>
                <w:highlight w:val="none"/>
              </w:rPr>
              <w:t>人及以上单数，其中技术、经济类专家不得少于总人数的2/3；评标专家确定方式：依法组建。</w:t>
            </w:r>
          </w:p>
        </w:tc>
      </w:tr>
      <w:tr w14:paraId="64117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7E72CBE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416869F">
            <w:pPr>
              <w:adjustRightInd w:val="0"/>
              <w:jc w:val="center"/>
              <w:rPr>
                <w:rFonts w:ascii="宋体"/>
                <w:color w:val="auto"/>
                <w:sz w:val="22"/>
                <w:highlight w:val="none"/>
              </w:rPr>
            </w:pPr>
            <w:r>
              <w:rPr>
                <w:rFonts w:hint="eastAsia" w:ascii="宋体"/>
                <w:color w:val="auto"/>
                <w:sz w:val="22"/>
                <w:highlight w:val="none"/>
              </w:rPr>
              <w:t>采购</w:t>
            </w:r>
          </w:p>
          <w:p w14:paraId="78C5B1A6">
            <w:pPr>
              <w:adjustRightInd w:val="0"/>
              <w:jc w:val="center"/>
              <w:rPr>
                <w:rFonts w:ascii="宋体" w:cs="宋体"/>
                <w:color w:val="auto"/>
                <w:sz w:val="22"/>
                <w:highlight w:val="none"/>
              </w:rPr>
            </w:pPr>
            <w:r>
              <w:rPr>
                <w:rFonts w:hint="eastAsia" w:ascii="宋体"/>
                <w:color w:val="auto"/>
                <w:sz w:val="22"/>
                <w:highlight w:val="none"/>
              </w:rPr>
              <w:t>扶持政策</w:t>
            </w:r>
          </w:p>
        </w:tc>
        <w:tc>
          <w:tcPr>
            <w:tcW w:w="7657" w:type="dxa"/>
            <w:tcBorders>
              <w:top w:val="single" w:color="auto" w:sz="4" w:space="0"/>
              <w:left w:val="single" w:color="auto" w:sz="4" w:space="0"/>
              <w:right w:val="single" w:color="auto" w:sz="12" w:space="0"/>
            </w:tcBorders>
            <w:vAlign w:val="center"/>
          </w:tcPr>
          <w:p w14:paraId="6032FA95">
            <w:pPr>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1、对符合财政扶持政策的小微企业（或监狱企业、或残疾人福利性单位）给予评标价格折扣。供应商企业属于以上多种性质的，不重复享受扶持政策。</w:t>
            </w:r>
          </w:p>
          <w:p w14:paraId="7B097214">
            <w:pPr>
              <w:rPr>
                <w:rFonts w:ascii="宋体" w:eastAsia="宋体" w:cs="宋体"/>
                <w:color w:val="auto"/>
                <w:sz w:val="22"/>
                <w:highlight w:val="none"/>
                <w:lang w:val="en-US" w:eastAsia="zh-CN"/>
              </w:rPr>
            </w:pPr>
            <w:r>
              <w:rPr>
                <w:rFonts w:hint="eastAsia" w:ascii="宋体" w:hAnsi="Times New Roman" w:eastAsia="宋体" w:cs="宋体"/>
                <w:color w:val="auto"/>
                <w:sz w:val="22"/>
                <w:highlight w:val="none"/>
              </w:rPr>
              <w:t>2、对节能、环保产品优先采购。</w:t>
            </w:r>
          </w:p>
        </w:tc>
      </w:tr>
      <w:tr w14:paraId="4EB19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22603A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A2BD2A0">
            <w:pPr>
              <w:rPr>
                <w:rFonts w:ascii="宋体" w:cs="宋体"/>
                <w:color w:val="auto"/>
                <w:sz w:val="22"/>
                <w:highlight w:val="none"/>
              </w:rPr>
            </w:pPr>
            <w:r>
              <w:rPr>
                <w:rFonts w:hint="eastAsia" w:ascii="宋体" w:cs="宋体"/>
                <w:color w:val="auto"/>
                <w:sz w:val="22"/>
                <w:highlight w:val="none"/>
              </w:rPr>
              <w:t>供应商信用查询</w:t>
            </w:r>
          </w:p>
        </w:tc>
        <w:tc>
          <w:tcPr>
            <w:tcW w:w="7657" w:type="dxa"/>
            <w:tcBorders>
              <w:top w:val="single" w:color="auto" w:sz="4" w:space="0"/>
              <w:left w:val="single" w:color="auto" w:sz="4" w:space="0"/>
              <w:right w:val="single" w:color="auto" w:sz="12" w:space="0"/>
            </w:tcBorders>
            <w:vAlign w:val="center"/>
          </w:tcPr>
          <w:p w14:paraId="5A384C62">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rFonts w:hint="eastAsia" w:ascii="宋体" w:cs="宋体"/>
                <w:color w:val="auto"/>
                <w:sz w:val="22"/>
                <w:highlight w:val="none"/>
              </w:rPr>
              <w:fldChar w:fldCharType="begin"/>
            </w:r>
            <w:r>
              <w:rPr>
                <w:color w:val="auto"/>
                <w:highlight w:val="none"/>
              </w:rP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5783260A">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5C629981">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4AAD5B91">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458EF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424C3F0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E75EFC">
            <w:pPr>
              <w:rPr>
                <w:rFonts w:ascii="宋体" w:cs="宋体"/>
                <w:color w:val="auto"/>
                <w:sz w:val="22"/>
                <w:highlight w:val="none"/>
              </w:rPr>
            </w:pPr>
            <w:r>
              <w:rPr>
                <w:rFonts w:hint="eastAsia" w:ascii="宋体" w:cs="宋体"/>
                <w:color w:val="auto"/>
                <w:sz w:val="22"/>
                <w:highlight w:val="none"/>
              </w:rPr>
              <w:t>合同备案</w:t>
            </w:r>
          </w:p>
        </w:tc>
        <w:tc>
          <w:tcPr>
            <w:tcW w:w="7657" w:type="dxa"/>
            <w:tcBorders>
              <w:top w:val="single" w:color="auto" w:sz="4" w:space="0"/>
              <w:left w:val="single" w:color="auto" w:sz="4" w:space="0"/>
              <w:right w:val="single" w:color="auto" w:sz="12" w:space="0"/>
            </w:tcBorders>
            <w:vAlign w:val="center"/>
          </w:tcPr>
          <w:p w14:paraId="2042E87F">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6BA00186">
            <w:pPr>
              <w:rPr>
                <w:rFonts w:ascii="宋体" w:cs="宋体"/>
                <w:color w:val="auto"/>
                <w:sz w:val="22"/>
                <w:highlight w:val="none"/>
              </w:rPr>
            </w:pPr>
            <w:r>
              <w:rPr>
                <w:rFonts w:hint="eastAsia" w:ascii="宋体" w:cs="宋体"/>
                <w:color w:val="auto"/>
                <w:sz w:val="22"/>
                <w:highlight w:val="none"/>
              </w:rPr>
              <w:t>采购人签订合同。</w:t>
            </w:r>
          </w:p>
          <w:p w14:paraId="0A9EBC4E">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530882E8">
            <w:pPr>
              <w:wordWrap w:val="0"/>
              <w:rPr>
                <w:rFonts w:ascii="宋体" w:cs="宋体"/>
                <w:color w:val="auto"/>
                <w:sz w:val="22"/>
                <w:highlight w:val="none"/>
              </w:rPr>
            </w:pPr>
            <w:r>
              <w:rPr>
                <w:rFonts w:hint="eastAsia" w:ascii="宋体" w:cs="宋体"/>
                <w:color w:val="auto"/>
                <w:sz w:val="22"/>
                <w:highlight w:val="none"/>
              </w:rPr>
              <w:t>3.本项目</w:t>
            </w:r>
            <w:r>
              <w:rPr>
                <w:rFonts w:hint="eastAsia" w:ascii="宋体" w:cs="宋体"/>
                <w:color w:val="auto"/>
                <w:sz w:val="22"/>
                <w:highlight w:val="none"/>
                <w:lang w:eastAsia="zh-CN"/>
              </w:rPr>
              <w:t>国企采购合同</w:t>
            </w:r>
            <w:r>
              <w:rPr>
                <w:rFonts w:hint="eastAsia" w:ascii="宋体" w:cs="宋体"/>
                <w:color w:val="auto"/>
                <w:sz w:val="22"/>
                <w:highlight w:val="none"/>
              </w:rPr>
              <w:t>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w:t>
            </w:r>
            <w:r>
              <w:rPr>
                <w:rFonts w:hint="eastAsia" w:ascii="宋体" w:eastAsia="宋体"/>
                <w:b w:val="0"/>
                <w:color w:val="auto"/>
                <w:kern w:val="2"/>
                <w:sz w:val="22"/>
                <w:szCs w:val="22"/>
                <w:highlight w:val="none"/>
              </w:rPr>
              <w:t>乐采云平台（www.lecaiyun.com）</w:t>
            </w:r>
            <w:r>
              <w:rPr>
                <w:rFonts w:hint="eastAsia" w:ascii="宋体" w:cs="宋体"/>
                <w:color w:val="auto"/>
                <w:sz w:val="22"/>
                <w:highlight w:val="none"/>
              </w:rPr>
              <w:t>予以公告。</w:t>
            </w:r>
          </w:p>
        </w:tc>
      </w:tr>
      <w:tr w14:paraId="6D0B8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7CBCB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BF807F5">
            <w:pPr>
              <w:jc w:val="center"/>
              <w:rPr>
                <w:rFonts w:ascii="宋体" w:cs="宋体"/>
                <w:color w:val="auto"/>
                <w:sz w:val="22"/>
                <w:highlight w:val="none"/>
              </w:rPr>
            </w:pPr>
            <w:r>
              <w:rPr>
                <w:rFonts w:hint="eastAsia" w:ascii="宋体" w:cs="宋体"/>
                <w:color w:val="auto"/>
                <w:sz w:val="22"/>
                <w:highlight w:val="none"/>
              </w:rPr>
              <w:t>合同履约管理</w:t>
            </w:r>
          </w:p>
        </w:tc>
        <w:tc>
          <w:tcPr>
            <w:tcW w:w="7657" w:type="dxa"/>
            <w:tcBorders>
              <w:top w:val="single" w:color="auto" w:sz="4" w:space="0"/>
              <w:left w:val="single" w:color="auto" w:sz="4" w:space="0"/>
              <w:right w:val="single" w:color="auto" w:sz="12" w:space="0"/>
            </w:tcBorders>
            <w:vAlign w:val="center"/>
          </w:tcPr>
          <w:p w14:paraId="0A1E8C8C">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4AF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084D66C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73A9A47E">
            <w:pPr>
              <w:jc w:val="center"/>
              <w:rPr>
                <w:rFonts w:ascii="宋体" w:cs="宋体"/>
                <w:color w:val="auto"/>
                <w:sz w:val="22"/>
                <w:highlight w:val="none"/>
              </w:rPr>
            </w:pPr>
            <w:r>
              <w:rPr>
                <w:rFonts w:hint="eastAsia" w:ascii="宋体" w:cs="宋体"/>
                <w:color w:val="auto"/>
                <w:sz w:val="22"/>
                <w:highlight w:val="none"/>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0C939656">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4D42FE49">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5609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6D3053C">
            <w:pPr>
              <w:widowControl/>
              <w:numPr>
                <w:ilvl w:val="0"/>
                <w:numId w:val="5"/>
              </w:numPr>
              <w:tabs>
                <w:tab w:val="left" w:pos="420"/>
                <w:tab w:val="clear" w:pos="720"/>
              </w:tabs>
              <w:ind w:left="420" w:hanging="420"/>
              <w:jc w:val="right"/>
              <w:rPr>
                <w:rFonts w:ascii="宋体" w:cs="宋体"/>
                <w:color w:val="auto"/>
                <w:sz w:val="22"/>
                <w:highlight w:val="none"/>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171FFDF2">
            <w:pPr>
              <w:jc w:val="center"/>
              <w:rPr>
                <w:rFonts w:hint="eastAsia" w:ascii="宋体" w:eastAsia="宋体" w:cs="宋体"/>
                <w:color w:val="auto"/>
                <w:sz w:val="22"/>
                <w:highlight w:val="none"/>
                <w:lang w:eastAsia="zh-CN"/>
              </w:rPr>
            </w:pPr>
            <w:r>
              <w:rPr>
                <w:rFonts w:hint="eastAsia" w:ascii="宋体" w:cs="宋体"/>
                <w:color w:val="auto"/>
                <w:sz w:val="22"/>
                <w:highlight w:val="none"/>
                <w:lang w:eastAsia="zh-CN"/>
              </w:rPr>
              <w:t>其他</w:t>
            </w:r>
          </w:p>
        </w:tc>
        <w:tc>
          <w:tcPr>
            <w:tcW w:w="7657" w:type="dxa"/>
            <w:tcBorders>
              <w:top w:val="single" w:color="auto" w:sz="4" w:space="0"/>
              <w:left w:val="single" w:color="auto" w:sz="4" w:space="0"/>
              <w:right w:val="single" w:color="auto" w:sz="12" w:space="0"/>
            </w:tcBorders>
            <w:vAlign w:val="center"/>
          </w:tcPr>
          <w:p w14:paraId="14F3EB88">
            <w:pPr>
              <w:rPr>
                <w:rFonts w:hint="eastAsia" w:ascii="宋体" w:cs="宋体"/>
                <w:color w:val="auto"/>
                <w:sz w:val="22"/>
                <w:highlight w:val="none"/>
              </w:rPr>
            </w:pPr>
            <w:r>
              <w:rPr>
                <w:rFonts w:hint="eastAsia" w:ascii="宋体" w:hAnsi="宋体" w:cs="宋体"/>
                <w:color w:val="auto"/>
                <w:sz w:val="22"/>
                <w:highlight w:val="none"/>
              </w:rPr>
              <w:t>招标代理费向中标（成交）供应商收取，服务费以中标（成交）价计算，按照《国家计委关于印发&lt;招标代理服务收费管理暂行办法&gt;的通知》（计价格[2002]1980号）货物类标准收取</w:t>
            </w:r>
            <w:r>
              <w:rPr>
                <w:rFonts w:hint="eastAsia" w:ascii="宋体" w:hAnsi="Calibri" w:eastAsia="宋体"/>
                <w:b w:val="0"/>
                <w:color w:val="auto"/>
                <w:kern w:val="2"/>
                <w:sz w:val="22"/>
                <w:szCs w:val="22"/>
                <w:highlight w:val="none"/>
              </w:rPr>
              <w:t>。</w:t>
            </w:r>
          </w:p>
          <w:p w14:paraId="0FDD0578">
            <w:pPr>
              <w:rPr>
                <w:rFonts w:hint="eastAsia" w:ascii="宋体" w:cs="宋体"/>
                <w:color w:val="auto"/>
                <w:sz w:val="22"/>
                <w:highlight w:val="none"/>
              </w:rPr>
            </w:pPr>
            <w:r>
              <w:rPr>
                <w:rFonts w:hint="eastAsia" w:ascii="宋体" w:cs="宋体"/>
                <w:color w:val="auto"/>
                <w:sz w:val="22"/>
                <w:highlight w:val="none"/>
                <w:lang w:val="en-US" w:eastAsia="zh-CN"/>
              </w:rPr>
              <w:t>本次采购活动采用乐采云平台，使用乐采云平台所产生的平台服务费用由中标方承担，服务费金额为中标金额的千分之一，不足800元按800元计，封顶30000元，该金额不计入代理服务费。</w:t>
            </w:r>
          </w:p>
        </w:tc>
      </w:tr>
    </w:tbl>
    <w:p w14:paraId="7D58B053">
      <w:pPr>
        <w:rPr>
          <w:rFonts w:hint="eastAsia" w:ascii="宋体" w:cs="宋体"/>
          <w:b/>
          <w:color w:val="auto"/>
          <w:sz w:val="32"/>
          <w:szCs w:val="32"/>
          <w:highlight w:val="none"/>
        </w:rPr>
      </w:pPr>
      <w:r>
        <w:rPr>
          <w:rFonts w:hint="eastAsia" w:ascii="宋体" w:cs="宋体"/>
          <w:b/>
          <w:color w:val="auto"/>
          <w:sz w:val="32"/>
          <w:szCs w:val="32"/>
          <w:highlight w:val="none"/>
        </w:rPr>
        <w:br w:type="page"/>
      </w:r>
    </w:p>
    <w:p w14:paraId="52BEC590">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3"/>
      <w:bookmarkStart w:id="6" w:name="_Toc157410886"/>
      <w:bookmarkStart w:id="7" w:name="_Toc6035_WPSOffice_Level2"/>
      <w:bookmarkStart w:id="8" w:name="_Toc384115605"/>
    </w:p>
    <w:bookmarkEnd w:id="4"/>
    <w:bookmarkEnd w:id="6"/>
    <w:bookmarkEnd w:id="7"/>
    <w:bookmarkEnd w:id="8"/>
    <w:p w14:paraId="2AEA9935">
      <w:pPr>
        <w:spacing w:line="400" w:lineRule="exact"/>
        <w:ind w:firstLine="669" w:firstLineChars="3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 xml:space="preserve">一、总则 </w:t>
      </w:r>
    </w:p>
    <w:p w14:paraId="412AB590">
      <w:pPr>
        <w:spacing w:line="400" w:lineRule="exact"/>
        <w:ind w:firstLine="501" w:firstLineChars="225"/>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1、本技术规范要求提出的是最低限度的基本技术要求，并未对所有技术细节做出规定，投标供应商应提供符合本技术要求和国家标准、行业标准的优质产品。</w:t>
      </w:r>
    </w:p>
    <w:p w14:paraId="736BCA82">
      <w:pPr>
        <w:spacing w:line="400" w:lineRule="exact"/>
        <w:ind w:firstLine="501" w:firstLineChars="225"/>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0B2C93CF">
      <w:pPr>
        <w:spacing w:line="400" w:lineRule="exact"/>
        <w:ind w:firstLine="501" w:firstLineChars="225"/>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3、技术要求及标准的执行</w:t>
      </w:r>
    </w:p>
    <w:p w14:paraId="31033DF3">
      <w:pPr>
        <w:spacing w:line="400" w:lineRule="exact"/>
        <w:ind w:firstLine="501" w:firstLineChars="225"/>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投标供应商提供的产品应标明所执行的质量标准，若同一标准已颁发新标准，则按最新标准执行。若同一产品同时有几个标准（国际标准、国家标准、行业标准、企业标准等），则按最高层次的标准执行。</w:t>
      </w:r>
    </w:p>
    <w:p w14:paraId="64D6C097">
      <w:pPr>
        <w:numPr>
          <w:ilvl w:val="0"/>
          <w:numId w:val="6"/>
        </w:numPr>
        <w:spacing w:line="400" w:lineRule="exact"/>
        <w:ind w:left="0"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项目概况</w:t>
      </w:r>
    </w:p>
    <w:p w14:paraId="10B6F22C">
      <w:pPr>
        <w:spacing w:line="400" w:lineRule="exact"/>
        <w:ind w:left="0"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本次招标建设内容包含</w:t>
      </w:r>
      <w:r>
        <w:rPr>
          <w:rFonts w:hint="eastAsia" w:ascii="宋体" w:hAnsi="宋体" w:eastAsia="宋体" w:cs="宋体"/>
          <w:b w:val="0"/>
          <w:color w:val="auto"/>
          <w:kern w:val="2"/>
          <w:sz w:val="22"/>
          <w:szCs w:val="22"/>
          <w:highlight w:val="none"/>
          <w:lang w:val="en-US" w:eastAsia="zh-CN"/>
        </w:rPr>
        <w:t>采购</w:t>
      </w:r>
      <w:r>
        <w:rPr>
          <w:rFonts w:hint="eastAsia" w:ascii="宋体" w:hAnsi="宋体" w:eastAsia="宋体" w:cs="宋体"/>
          <w:b w:val="0"/>
          <w:color w:val="auto"/>
          <w:kern w:val="2"/>
          <w:sz w:val="22"/>
          <w:szCs w:val="22"/>
          <w:highlight w:val="none"/>
        </w:rPr>
        <w:t xml:space="preserve">超滤膜净水设备 </w:t>
      </w:r>
      <w:r>
        <w:rPr>
          <w:rFonts w:hint="eastAsia" w:ascii="宋体" w:hAnsi="宋体" w:eastAsia="宋体" w:cs="宋体"/>
          <w:b w:val="0"/>
          <w:color w:val="auto"/>
          <w:kern w:val="2"/>
          <w:sz w:val="22"/>
          <w:szCs w:val="22"/>
          <w:highlight w:val="none"/>
          <w:lang w:val="en-US" w:eastAsia="zh-CN"/>
        </w:rPr>
        <w:t>5</w:t>
      </w:r>
      <w:r>
        <w:rPr>
          <w:rFonts w:hint="eastAsia" w:ascii="宋体" w:hAnsi="宋体" w:eastAsia="宋体" w:cs="宋体"/>
          <w:b w:val="0"/>
          <w:color w:val="auto"/>
          <w:kern w:val="2"/>
          <w:sz w:val="22"/>
          <w:szCs w:val="22"/>
          <w:highlight w:val="none"/>
        </w:rPr>
        <w:t>00t/d及其配套工程。</w:t>
      </w:r>
    </w:p>
    <w:p w14:paraId="44BF6B5C">
      <w:pPr>
        <w:spacing w:line="400" w:lineRule="exact"/>
        <w:ind w:left="443" w:leftChars="208"/>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三、采购清单及技术参数要求</w:t>
      </w:r>
    </w:p>
    <w:p w14:paraId="6A19AA78">
      <w:pPr>
        <w:spacing w:line="400" w:lineRule="exact"/>
        <w:ind w:left="443" w:leftChars="208"/>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1.采购清单及技术参数</w:t>
      </w:r>
    </w:p>
    <w:tbl>
      <w:tblPr>
        <w:tblStyle w:val="37"/>
        <w:tblW w:w="91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
        <w:gridCol w:w="1134"/>
        <w:gridCol w:w="4672"/>
        <w:gridCol w:w="689"/>
        <w:gridCol w:w="794"/>
        <w:gridCol w:w="1043"/>
        <w:gridCol w:w="394"/>
      </w:tblGrid>
      <w:tr w14:paraId="52E4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022">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B08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名称</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E486">
            <w:pPr>
              <w:keepNext w:val="0"/>
              <w:keepLines w:val="0"/>
              <w:widowControl/>
              <w:suppressLineNumbers w:val="0"/>
              <w:jc w:val="left"/>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规格、参数等</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1F7">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146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数量</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1D291">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单项最高限价（元）</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B38B5">
            <w:pPr>
              <w:widowControl/>
              <w:jc w:val="center"/>
              <w:textAlignment w:val="bottom"/>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备注</w:t>
            </w:r>
          </w:p>
        </w:tc>
      </w:tr>
      <w:tr w14:paraId="6803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72447">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85EDA">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沉淀池</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73FEE">
            <w:pPr>
              <w:keepNext w:val="0"/>
              <w:keepLines w:val="0"/>
              <w:widowControl/>
              <w:numPr>
                <w:ilvl w:val="0"/>
                <w:numId w:val="7"/>
              </w:numPr>
              <w:suppressLineNumbers w:val="0"/>
              <w:ind w:left="0" w:firstLine="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尺寸：2.0*2.5*3.0m；</w:t>
            </w:r>
          </w:p>
          <w:p w14:paraId="7BEA5B6B">
            <w:pPr>
              <w:keepNext w:val="0"/>
              <w:keepLines w:val="0"/>
              <w:widowControl/>
              <w:numPr>
                <w:ilvl w:val="0"/>
                <w:numId w:val="7"/>
              </w:numPr>
              <w:suppressLineNumbers w:val="0"/>
              <w:ind w:left="0" w:firstLine="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主体材质：SS304；沉淀面积：5m</w:t>
            </w:r>
            <w:r>
              <w:rPr>
                <w:rFonts w:hint="eastAsia" w:ascii="宋体" w:hAnsi="宋体" w:eastAsia="宋体" w:cs="宋体"/>
                <w:b w:val="0"/>
                <w:i w:val="0"/>
                <w:iCs w:val="0"/>
                <w:color w:val="auto"/>
                <w:kern w:val="0"/>
                <w:sz w:val="21"/>
                <w:szCs w:val="21"/>
                <w:highlight w:val="none"/>
                <w:u w:val="none"/>
                <w:vertAlign w:val="superscript"/>
                <w:lang w:val="en-US" w:eastAsia="zh-CN"/>
              </w:rPr>
              <w:t>2</w:t>
            </w:r>
            <w:r>
              <w:rPr>
                <w:rFonts w:hint="eastAsia" w:ascii="宋体" w:hAnsi="宋体" w:eastAsia="宋体" w:cs="宋体"/>
                <w:b w:val="0"/>
                <w:i w:val="0"/>
                <w:iCs w:val="0"/>
                <w:color w:val="auto"/>
                <w:kern w:val="0"/>
                <w:sz w:val="21"/>
                <w:szCs w:val="21"/>
                <w:highlight w:val="none"/>
                <w:u w:val="none"/>
                <w:lang w:val="en-US" w:eastAsia="zh-CN"/>
              </w:rPr>
              <w:t>；水池壁厚2mm；斜管数量5m</w:t>
            </w:r>
            <w:r>
              <w:rPr>
                <w:rFonts w:hint="eastAsia" w:ascii="宋体" w:hAnsi="宋体" w:eastAsia="宋体" w:cs="宋体"/>
                <w:b w:val="0"/>
                <w:i w:val="0"/>
                <w:iCs w:val="0"/>
                <w:color w:val="auto"/>
                <w:kern w:val="0"/>
                <w:sz w:val="21"/>
                <w:szCs w:val="21"/>
                <w:highlight w:val="none"/>
                <w:u w:val="none"/>
                <w:vertAlign w:val="superscript"/>
                <w:lang w:val="en-US" w:eastAsia="zh-CN"/>
              </w:rPr>
              <w:t>3</w:t>
            </w:r>
            <w:r>
              <w:rPr>
                <w:rFonts w:hint="eastAsia" w:ascii="宋体" w:hAnsi="宋体" w:eastAsia="宋体" w:cs="宋体"/>
                <w:b w:val="0"/>
                <w:i w:val="0"/>
                <w:iCs w:val="0"/>
                <w:color w:val="auto"/>
                <w:kern w:val="0"/>
                <w:sz w:val="21"/>
                <w:szCs w:val="21"/>
                <w:highlight w:val="none"/>
                <w:u w:val="none"/>
                <w:lang w:val="en-US" w:eastAsia="zh-CN"/>
              </w:rPr>
              <w:t>，安装角度60°；长度1m；斜管材质PP，壁厚0.5mm。</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B8CE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02E5">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92109">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102231</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3211">
            <w:pPr>
              <w:jc w:val="right"/>
              <w:rPr>
                <w:rFonts w:hint="eastAsia" w:ascii="宋体" w:hAnsi="宋体" w:eastAsia="宋体" w:cs="宋体"/>
                <w:b w:val="0"/>
                <w:color w:val="auto"/>
                <w:kern w:val="2"/>
                <w:sz w:val="22"/>
                <w:szCs w:val="22"/>
                <w:highlight w:val="none"/>
              </w:rPr>
            </w:pPr>
          </w:p>
        </w:tc>
      </w:tr>
      <w:tr w14:paraId="56CE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F20E">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0EE0">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PVDF超滤膜</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4097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bidi="ar-SA"/>
              </w:rPr>
              <w:t>1.</w:t>
            </w:r>
            <w:r>
              <w:rPr>
                <w:rFonts w:hint="eastAsia" w:ascii="宋体" w:hAnsi="宋体" w:eastAsia="宋体" w:cs="宋体"/>
                <w:b w:val="0"/>
                <w:i w:val="0"/>
                <w:iCs w:val="0"/>
                <w:color w:val="auto"/>
                <w:kern w:val="0"/>
                <w:sz w:val="21"/>
                <w:szCs w:val="21"/>
                <w:highlight w:val="none"/>
                <w:u w:val="none"/>
                <w:lang w:val="en-US" w:eastAsia="zh-CN"/>
              </w:rPr>
              <w:t>★</w:t>
            </w:r>
            <w:r>
              <w:rPr>
                <w:rFonts w:hint="eastAsia" w:ascii="宋体" w:hAnsi="宋体" w:eastAsia="宋体" w:cs="宋体"/>
                <w:b w:val="0"/>
                <w:color w:val="auto"/>
                <w:kern w:val="2"/>
                <w:sz w:val="21"/>
                <w:szCs w:val="21"/>
                <w:highlight w:val="none"/>
                <w:u w:val="none"/>
                <w:lang w:val="en-US" w:eastAsia="zh-CN"/>
              </w:rPr>
              <w:t>中空纤维膜膜丝材质：内衬聚偏氟乙烯（PVDF）；（提供红外谱图检测报告）</w:t>
            </w:r>
          </w:p>
          <w:p w14:paraId="61D11D0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bidi="ar-SA"/>
              </w:rPr>
              <w:t>2.</w:t>
            </w:r>
            <w:r>
              <w:rPr>
                <w:rFonts w:hint="eastAsia" w:ascii="宋体" w:hAnsi="宋体" w:eastAsia="宋体" w:cs="宋体"/>
                <w:b w:val="0"/>
                <w:i w:val="0"/>
                <w:iCs w:val="0"/>
                <w:color w:val="auto"/>
                <w:kern w:val="0"/>
                <w:sz w:val="21"/>
                <w:szCs w:val="21"/>
                <w:highlight w:val="none"/>
                <w:u w:val="none"/>
                <w:lang w:val="en-US" w:eastAsia="zh-CN"/>
              </w:rPr>
              <w:t>★中空纤维膜平均断裂拉伸强力≥70000cN；</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3.★PVDF中空纤维膜纯水通量＞2000L</w:t>
            </w:r>
            <w:r>
              <w:rPr>
                <w:rFonts w:hint="eastAsia" w:ascii="宋体" w:hAnsi="宋体" w:eastAsia="宋体" w:cs="宋体"/>
                <w:b w:val="0"/>
                <w:color w:val="auto"/>
                <w:kern w:val="2"/>
                <w:sz w:val="21"/>
                <w:szCs w:val="21"/>
                <w:highlight w:val="none"/>
                <w:u w:val="none"/>
                <w:lang w:val="en-US" w:eastAsia="zh-CN"/>
              </w:rPr>
              <w:t>/㎡.h；</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4. ★</w:t>
            </w:r>
            <w:r>
              <w:rPr>
                <w:rFonts w:hint="eastAsia" w:ascii="宋体" w:hAnsi="宋体" w:eastAsia="宋体" w:cs="宋体"/>
                <w:b w:val="0"/>
                <w:color w:val="auto"/>
                <w:kern w:val="2"/>
                <w:sz w:val="21"/>
                <w:szCs w:val="21"/>
                <w:highlight w:val="none"/>
                <w:u w:val="none"/>
                <w:lang w:val="en-US" w:eastAsia="zh-CN"/>
              </w:rPr>
              <w:t>膜丝需使用30nm萤光粒子测试，截留率≥90%；</w:t>
            </w:r>
            <w:r>
              <w:rPr>
                <w:rFonts w:hint="eastAsia" w:ascii="宋体" w:hAnsi="宋体" w:eastAsia="宋体" w:cs="宋体"/>
                <w:b w:val="0"/>
                <w:color w:val="auto"/>
                <w:kern w:val="2"/>
                <w:sz w:val="21"/>
                <w:szCs w:val="21"/>
                <w:highlight w:val="none"/>
                <w:u w:val="none"/>
                <w:lang w:val="en-US" w:eastAsia="zh-CN"/>
              </w:rPr>
              <w:br w:type="textWrapping"/>
            </w:r>
            <w:r>
              <w:rPr>
                <w:rFonts w:hint="eastAsia" w:ascii="宋体" w:hAnsi="宋体" w:eastAsia="宋体" w:cs="宋体"/>
                <w:b w:val="0"/>
                <w:color w:val="auto"/>
                <w:kern w:val="2"/>
                <w:sz w:val="21"/>
                <w:szCs w:val="21"/>
                <w:highlight w:val="none"/>
                <w:u w:val="none"/>
                <w:lang w:val="en-US" w:eastAsia="zh-CN"/>
              </w:rPr>
              <w:t xml:space="preserve">5. </w:t>
            </w:r>
            <w:r>
              <w:rPr>
                <w:rFonts w:hint="eastAsia" w:ascii="宋体" w:hAnsi="宋体" w:eastAsia="宋体" w:cs="宋体"/>
                <w:b w:val="0"/>
                <w:i w:val="0"/>
                <w:iCs w:val="0"/>
                <w:color w:val="auto"/>
                <w:kern w:val="0"/>
                <w:sz w:val="21"/>
                <w:szCs w:val="21"/>
                <w:highlight w:val="none"/>
                <w:u w:val="none"/>
                <w:lang w:val="en-US" w:eastAsia="zh-CN"/>
              </w:rPr>
              <w:t>膜组件应具备卫生行政主管部门颁发的有效的《涉及饮用水卫生安全产品卫生许批件》；</w:t>
            </w:r>
          </w:p>
          <w:p w14:paraId="54F44C5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bidi="ar-SA"/>
              </w:rPr>
              <w:t>6.超滤</w:t>
            </w:r>
            <w:r>
              <w:rPr>
                <w:rFonts w:hint="eastAsia" w:ascii="宋体" w:hAnsi="宋体" w:eastAsia="宋体" w:cs="宋体"/>
                <w:b w:val="0"/>
                <w:i w:val="0"/>
                <w:iCs w:val="0"/>
                <w:color w:val="auto"/>
                <w:kern w:val="0"/>
                <w:sz w:val="21"/>
                <w:szCs w:val="21"/>
                <w:highlight w:val="none"/>
                <w:u w:val="none"/>
                <w:lang w:val="en-US" w:eastAsia="zh-CN"/>
              </w:rPr>
              <w:t>设备应具备卫生行政主管部门颁发的有效的《涉及饮用水卫生安全产品卫生许批件》；</w:t>
            </w:r>
          </w:p>
          <w:p w14:paraId="5E3E5854">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（2-4条以具有CMA及CNAS资质的第三方检测报告为准，投标文件中须附检测报告扫描件</w:t>
            </w:r>
            <w:r>
              <w:rPr>
                <w:rFonts w:hint="eastAsia" w:ascii="宋体" w:hAnsi="宋体" w:eastAsia="宋体" w:cs="宋体"/>
                <w:b w:val="0"/>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eastAsia="zh-CN"/>
              </w:rPr>
              <w:t>件</w:t>
            </w:r>
            <w:r>
              <w:rPr>
                <w:rFonts w:hint="eastAsia" w:ascii="宋体" w:hAnsi="宋体" w:eastAsia="宋体" w:cs="宋体"/>
                <w:b w:val="0"/>
                <w:color w:val="auto"/>
                <w:kern w:val="2"/>
                <w:sz w:val="21"/>
                <w:szCs w:val="21"/>
                <w:highlight w:val="none"/>
                <w:lang w:val="en-US" w:eastAsia="zh-CN"/>
              </w:rPr>
              <w:t>）</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75F1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086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CB3E9">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296548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4CA1">
            <w:pPr>
              <w:widowControl/>
              <w:jc w:val="center"/>
              <w:textAlignment w:val="bottom"/>
              <w:rPr>
                <w:rFonts w:hint="eastAsia" w:ascii="宋体" w:hAnsi="宋体" w:eastAsia="宋体" w:cs="宋体"/>
                <w:b w:val="0"/>
                <w:color w:val="auto"/>
                <w:kern w:val="2"/>
                <w:sz w:val="22"/>
                <w:szCs w:val="22"/>
                <w:highlight w:val="none"/>
              </w:rPr>
            </w:pPr>
          </w:p>
        </w:tc>
      </w:tr>
      <w:tr w14:paraId="4DF8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3E66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2DE0">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膜组件</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38331">
            <w:pPr>
              <w:keepNext w:val="0"/>
              <w:keepLines w:val="0"/>
              <w:widowControl/>
              <w:numPr>
                <w:ilvl w:val="0"/>
                <w:numId w:val="8"/>
              </w:numPr>
              <w:suppressLineNumbers w:val="0"/>
              <w:ind w:left="0" w:firstLine="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膜组件尺寸：2685*1280*2253mm，有效膜面积 ≥1260m</w:t>
            </w:r>
            <w:r>
              <w:rPr>
                <w:rFonts w:hint="eastAsia" w:ascii="宋体" w:hAnsi="宋体" w:eastAsia="宋体" w:cs="宋体"/>
                <w:b w:val="0"/>
                <w:i w:val="0"/>
                <w:iCs w:val="0"/>
                <w:color w:val="auto"/>
                <w:kern w:val="0"/>
                <w:sz w:val="21"/>
                <w:szCs w:val="21"/>
                <w:highlight w:val="none"/>
                <w:u w:val="none"/>
                <w:vertAlign w:val="superscript"/>
                <w:lang w:val="en-US" w:eastAsia="zh-CN"/>
              </w:rPr>
              <w:t>2</w:t>
            </w:r>
            <w:r>
              <w:rPr>
                <w:rFonts w:hint="eastAsia" w:ascii="宋体" w:hAnsi="宋体" w:eastAsia="宋体" w:cs="宋体"/>
                <w:b w:val="0"/>
                <w:i w:val="0"/>
                <w:iCs w:val="0"/>
                <w:color w:val="auto"/>
                <w:kern w:val="0"/>
                <w:sz w:val="21"/>
                <w:szCs w:val="21"/>
                <w:highlight w:val="none"/>
                <w:u w:val="none"/>
                <w:lang w:val="en-US" w:eastAsia="zh-CN"/>
              </w:rPr>
              <w:t>；</w:t>
            </w:r>
          </w:p>
          <w:p w14:paraId="3AEF5F3E">
            <w:pPr>
              <w:keepNext w:val="0"/>
              <w:keepLines w:val="0"/>
              <w:widowControl/>
              <w:numPr>
                <w:ilvl w:val="0"/>
                <w:numId w:val="8"/>
              </w:numPr>
              <w:suppressLineNumbers w:val="0"/>
              <w:ind w:left="0" w:firstLine="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膜组件自带高效节能大气泡脉冲曝气技术，相比传统曝气方式，气水比、能耗比能大幅降低，减少运行能耗和系统投资；</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3. PVDF超滤膜专用304 不锈钢型管组件膜架组件；</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4. 膜组件不锈钢应符合食品卫生级。</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4C64">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DC700">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A09E2">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60557</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47CF">
            <w:pPr>
              <w:widowControl/>
              <w:jc w:val="center"/>
              <w:textAlignment w:val="bottom"/>
              <w:rPr>
                <w:rFonts w:hint="eastAsia" w:ascii="宋体" w:hAnsi="宋体" w:eastAsia="宋体" w:cs="宋体"/>
                <w:b w:val="0"/>
                <w:color w:val="auto"/>
                <w:kern w:val="2"/>
                <w:sz w:val="22"/>
                <w:szCs w:val="22"/>
                <w:highlight w:val="none"/>
              </w:rPr>
            </w:pPr>
          </w:p>
        </w:tc>
      </w:tr>
      <w:tr w14:paraId="1175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2713">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FD577">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膜池及支架</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1A27">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膜池2.8×1.5×2.8m， 支架0.7m,SUS304 不锈钢</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BE15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4562">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BEDE">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83758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91A49">
            <w:pPr>
              <w:widowControl/>
              <w:jc w:val="center"/>
              <w:textAlignment w:val="bottom"/>
              <w:rPr>
                <w:rFonts w:hint="eastAsia" w:ascii="宋体" w:hAnsi="宋体" w:eastAsia="宋体" w:cs="宋体"/>
                <w:b w:val="0"/>
                <w:color w:val="auto"/>
                <w:kern w:val="2"/>
                <w:sz w:val="22"/>
                <w:szCs w:val="22"/>
                <w:highlight w:val="none"/>
              </w:rPr>
            </w:pPr>
          </w:p>
        </w:tc>
      </w:tr>
      <w:tr w14:paraId="555C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977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24CE">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反洗水池及支架</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CB910">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1.0×1.0×2.0m，SUS304不锈钢膜池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AE70">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FF73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AEDA">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30397</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934E">
            <w:pPr>
              <w:widowControl/>
              <w:jc w:val="center"/>
              <w:textAlignment w:val="bottom"/>
              <w:rPr>
                <w:rFonts w:hint="eastAsia" w:ascii="宋体" w:hAnsi="宋体" w:eastAsia="宋体" w:cs="宋体"/>
                <w:b w:val="0"/>
                <w:color w:val="auto"/>
                <w:kern w:val="2"/>
                <w:sz w:val="22"/>
                <w:szCs w:val="22"/>
                <w:highlight w:val="none"/>
              </w:rPr>
            </w:pPr>
          </w:p>
        </w:tc>
      </w:tr>
      <w:tr w14:paraId="4F91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567C">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079E">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高压风机</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BBC6">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u w:val="none"/>
                <w:lang w:val="en-US" w:eastAsia="zh-CN"/>
              </w:rPr>
              <w:t>Q=150m³/h,P=170mbr,N=1.1kW配套不锈钢曝气模架</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2CA5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91D3">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9686">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4939</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7D40">
            <w:pPr>
              <w:widowControl/>
              <w:jc w:val="center"/>
              <w:textAlignment w:val="bottom"/>
              <w:rPr>
                <w:rFonts w:hint="eastAsia" w:ascii="宋体" w:hAnsi="宋体" w:eastAsia="宋体" w:cs="宋体"/>
                <w:b w:val="0"/>
                <w:color w:val="auto"/>
                <w:kern w:val="2"/>
                <w:sz w:val="22"/>
                <w:szCs w:val="22"/>
                <w:highlight w:val="none"/>
              </w:rPr>
            </w:pPr>
          </w:p>
        </w:tc>
      </w:tr>
      <w:tr w14:paraId="4AE1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17F01">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96B53">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自动再生系统</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9CCF">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 xml:space="preserve"> PVDF超滤膜专用304 不锈钢型管组件膜架组件单向止回阀4-20MA 加药计量泵，背压阀，管路阀门组件等</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4783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3F12">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5C0E2">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32733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2C414">
            <w:pPr>
              <w:widowControl/>
              <w:jc w:val="center"/>
              <w:textAlignment w:val="bottom"/>
              <w:rPr>
                <w:rFonts w:hint="eastAsia" w:ascii="宋体" w:hAnsi="宋体" w:eastAsia="宋体" w:cs="宋体"/>
                <w:b w:val="0"/>
                <w:color w:val="auto"/>
                <w:kern w:val="2"/>
                <w:sz w:val="22"/>
                <w:szCs w:val="22"/>
                <w:highlight w:val="none"/>
              </w:rPr>
            </w:pPr>
          </w:p>
        </w:tc>
      </w:tr>
      <w:tr w14:paraId="463A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0DB1">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6141">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清水泵</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5D395">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Q=535L/min，N=2.2kW，过流部件SS304，水泵杨程≥16m</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0779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E9160">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999CD">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8930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EEAA">
            <w:pPr>
              <w:widowControl/>
              <w:jc w:val="center"/>
              <w:textAlignment w:val="bottom"/>
              <w:rPr>
                <w:rFonts w:hint="eastAsia" w:ascii="宋体" w:hAnsi="宋体" w:eastAsia="宋体" w:cs="宋体"/>
                <w:b w:val="0"/>
                <w:color w:val="auto"/>
                <w:kern w:val="2"/>
                <w:sz w:val="22"/>
                <w:szCs w:val="22"/>
                <w:highlight w:val="none"/>
              </w:rPr>
            </w:pPr>
          </w:p>
        </w:tc>
      </w:tr>
      <w:tr w14:paraId="5733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611C7">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4A63A">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反洗泵</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A294">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Q=600L/min，N=2.2kW，过流部件SS304，水泵杨程≥16m</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180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8359">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2B43">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9689</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B823B">
            <w:pPr>
              <w:widowControl/>
              <w:jc w:val="center"/>
              <w:textAlignment w:val="bottom"/>
              <w:rPr>
                <w:rFonts w:hint="eastAsia" w:ascii="宋体" w:hAnsi="宋体" w:eastAsia="宋体" w:cs="宋体"/>
                <w:b w:val="0"/>
                <w:color w:val="auto"/>
                <w:kern w:val="2"/>
                <w:sz w:val="22"/>
                <w:szCs w:val="22"/>
                <w:highlight w:val="none"/>
              </w:rPr>
            </w:pPr>
          </w:p>
        </w:tc>
      </w:tr>
      <w:tr w14:paraId="6C03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7005">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A142C">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离心泵</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C012">
            <w:pPr>
              <w:keepNext w:val="0"/>
              <w:keepLines w:val="0"/>
              <w:widowControl/>
              <w:suppressLineNumbers w:val="0"/>
              <w:jc w:val="left"/>
              <w:textAlignment w:val="center"/>
              <w:rPr>
                <w:rFonts w:hint="default"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离心泵机组，流量22.5m³/h，扬程150米，功率15kw，2用1备</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90E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6045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3C0A7">
            <w:pPr>
              <w:keepNext w:val="0"/>
              <w:keepLines w:val="0"/>
              <w:widowControl/>
              <w:suppressLineNumbers w:val="0"/>
              <w:jc w:val="center"/>
              <w:textAlignment w:val="center"/>
              <w:rPr>
                <w:rFonts w:hint="default"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100000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36AE">
            <w:pPr>
              <w:widowControl/>
              <w:jc w:val="center"/>
              <w:textAlignment w:val="bottom"/>
              <w:rPr>
                <w:rFonts w:hint="eastAsia" w:ascii="宋体" w:hAnsi="宋体" w:eastAsia="宋体" w:cs="宋体"/>
                <w:b w:val="0"/>
                <w:color w:val="auto"/>
                <w:kern w:val="2"/>
                <w:sz w:val="22"/>
                <w:szCs w:val="22"/>
                <w:highlight w:val="none"/>
              </w:rPr>
            </w:pPr>
          </w:p>
        </w:tc>
      </w:tr>
      <w:tr w14:paraId="6963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69B1">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5787">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成套电控系统</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78CF">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触摸屏昆仑通态、PLC西门子控制系统及其软件等，主要电器元件采用正泰一线品牌，控制电缆起帆或等同</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9C01">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3224">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A8ABB">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128665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00724">
            <w:pPr>
              <w:widowControl/>
              <w:jc w:val="center"/>
              <w:textAlignment w:val="bottom"/>
              <w:rPr>
                <w:rFonts w:hint="eastAsia" w:ascii="宋体" w:hAnsi="宋体" w:eastAsia="宋体" w:cs="宋体"/>
                <w:b w:val="0"/>
                <w:color w:val="auto"/>
                <w:kern w:val="2"/>
                <w:sz w:val="22"/>
                <w:szCs w:val="22"/>
                <w:highlight w:val="none"/>
              </w:rPr>
            </w:pPr>
          </w:p>
        </w:tc>
      </w:tr>
      <w:tr w14:paraId="17F3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42152">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92277">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电动阀</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833C">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防腐无源触点电动执行器，220V，UPVC 进水电动阀DN50 （1 个），排污电动阀DN50（1 个），清水电动 阀DN50 （1 个）、反洗阀 DN50 （1个）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11C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5788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1A48">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11595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DFC0">
            <w:pPr>
              <w:widowControl/>
              <w:jc w:val="center"/>
              <w:textAlignment w:val="bottom"/>
              <w:rPr>
                <w:rFonts w:hint="eastAsia" w:ascii="宋体" w:hAnsi="宋体" w:eastAsia="宋体" w:cs="宋体"/>
                <w:b w:val="0"/>
                <w:color w:val="auto"/>
                <w:kern w:val="2"/>
                <w:sz w:val="22"/>
                <w:szCs w:val="22"/>
                <w:highlight w:val="none"/>
              </w:rPr>
            </w:pPr>
          </w:p>
        </w:tc>
      </w:tr>
      <w:tr w14:paraId="3553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2EC9">
            <w:pPr>
              <w:keepNext w:val="0"/>
              <w:keepLines w:val="0"/>
              <w:widowControl/>
              <w:suppressLineNumbers w:val="0"/>
              <w:jc w:val="center"/>
              <w:textAlignment w:val="center"/>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96B2">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液位浮球</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17EF">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清水池液位控制，2点式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38585">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E52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1084">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759</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64D5">
            <w:pPr>
              <w:widowControl/>
              <w:jc w:val="center"/>
              <w:textAlignment w:val="bottom"/>
              <w:rPr>
                <w:rFonts w:hint="eastAsia" w:ascii="宋体" w:hAnsi="宋体" w:eastAsia="宋体" w:cs="宋体"/>
                <w:b w:val="0"/>
                <w:color w:val="auto"/>
                <w:kern w:val="2"/>
                <w:sz w:val="22"/>
                <w:szCs w:val="22"/>
                <w:highlight w:val="none"/>
              </w:rPr>
            </w:pPr>
          </w:p>
        </w:tc>
      </w:tr>
      <w:tr w14:paraId="6040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680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8F3C">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液位开关</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BE29">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高压级液位开关</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93A1">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6752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51DB3">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5130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A0A1">
            <w:pPr>
              <w:widowControl/>
              <w:jc w:val="center"/>
              <w:textAlignment w:val="bottom"/>
              <w:rPr>
                <w:rFonts w:hint="eastAsia" w:ascii="宋体" w:hAnsi="宋体" w:eastAsia="宋体" w:cs="宋体"/>
                <w:b w:val="0"/>
                <w:color w:val="auto"/>
                <w:kern w:val="2"/>
                <w:sz w:val="22"/>
                <w:szCs w:val="22"/>
                <w:highlight w:val="none"/>
              </w:rPr>
            </w:pPr>
          </w:p>
        </w:tc>
      </w:tr>
      <w:tr w14:paraId="2851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3B6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63A5">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液位变送器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ED355">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测量范围：0~3m；4-20MA液位变送器，精度等级0.5，探头IP68防水等级，接线部分IP65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B735">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07F2">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BD6F">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13560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EA89">
            <w:pPr>
              <w:jc w:val="center"/>
              <w:rPr>
                <w:rFonts w:hint="eastAsia" w:ascii="宋体" w:hAnsi="宋体" w:eastAsia="宋体" w:cs="宋体"/>
                <w:b w:val="0"/>
                <w:color w:val="auto"/>
                <w:kern w:val="2"/>
                <w:sz w:val="22"/>
                <w:szCs w:val="22"/>
                <w:highlight w:val="none"/>
              </w:rPr>
            </w:pPr>
          </w:p>
        </w:tc>
      </w:tr>
      <w:tr w14:paraId="1A6D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47B0">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9EAE">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管件阀门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4A63">
            <w:pPr>
              <w:keepNext w:val="0"/>
              <w:keepLines w:val="0"/>
              <w:widowControl/>
              <w:suppressLineNumbers w:val="0"/>
              <w:jc w:val="left"/>
              <w:textAlignment w:val="center"/>
              <w:rPr>
                <w:rFonts w:hint="eastAsia" w:ascii="宋体" w:hAnsi="宋体" w:eastAsia="宋体" w:cs="宋体"/>
                <w:b w:val="0"/>
                <w:color w:val="auto"/>
                <w:kern w:val="0"/>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UPVC 材质，工业级</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7AB12">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39EC">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3411">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70144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E1082">
            <w:pPr>
              <w:widowControl/>
              <w:jc w:val="center"/>
              <w:textAlignment w:val="bottom"/>
              <w:rPr>
                <w:rFonts w:hint="eastAsia" w:ascii="宋体" w:hAnsi="宋体" w:eastAsia="宋体" w:cs="宋体"/>
                <w:b w:val="0"/>
                <w:color w:val="auto"/>
                <w:kern w:val="2"/>
                <w:sz w:val="22"/>
                <w:szCs w:val="22"/>
                <w:highlight w:val="none"/>
              </w:rPr>
            </w:pPr>
          </w:p>
        </w:tc>
      </w:tr>
      <w:tr w14:paraId="6C80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550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79DB1">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消毒剂投加装置</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5535E">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500L PE 药剂专用储罐、4-20MA 计量泵  背压阀等管路阀门等（成品次氯酸钠），稀释管阀组件</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BD64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38A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1B836">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23850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B5435">
            <w:pPr>
              <w:widowControl/>
              <w:jc w:val="center"/>
              <w:textAlignment w:val="bottom"/>
              <w:rPr>
                <w:rFonts w:hint="eastAsia" w:ascii="宋体" w:hAnsi="宋体" w:eastAsia="宋体" w:cs="宋体"/>
                <w:b w:val="0"/>
                <w:color w:val="auto"/>
                <w:kern w:val="2"/>
                <w:sz w:val="22"/>
                <w:szCs w:val="22"/>
                <w:highlight w:val="none"/>
              </w:rPr>
            </w:pPr>
          </w:p>
        </w:tc>
      </w:tr>
      <w:tr w14:paraId="0632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D0A6F">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BCF5E">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液位传感器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9B74">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超声波 RS485，0-10 米，4-20mA输出，一体式，防水等级，表头IP65，探头IP68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7507">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2ECB3">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A2F60">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6780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2AD8">
            <w:pPr>
              <w:widowControl/>
              <w:jc w:val="center"/>
              <w:textAlignment w:val="bottom"/>
              <w:rPr>
                <w:rFonts w:hint="eastAsia" w:ascii="宋体" w:hAnsi="宋体" w:eastAsia="宋体" w:cs="宋体"/>
                <w:b w:val="0"/>
                <w:color w:val="auto"/>
                <w:kern w:val="2"/>
                <w:sz w:val="22"/>
                <w:szCs w:val="22"/>
                <w:highlight w:val="none"/>
              </w:rPr>
            </w:pPr>
          </w:p>
        </w:tc>
      </w:tr>
      <w:tr w14:paraId="5837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FF6F">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3786">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流量传感器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BFC2">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DN40 防腐流量传感器，精度 0.5%，4-20mA输出，主体碳钢防腐，探头SS316,一体式，带接地环，防水等级IP65</w:t>
            </w:r>
          </w:p>
          <w:p w14:paraId="1C9A0A89">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★具有饮用水卫生许可证（提供第三方检测证书）</w:t>
            </w:r>
          </w:p>
          <w:p w14:paraId="6635A25C">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★具有CE认证，产品不危及人类、动物和货品的安全方面的基本安全要求（提供CE认证证书原件扫描件并加盖制造商公章</w:t>
            </w:r>
          </w:p>
          <w:p w14:paraId="1178F288">
            <w:pPr>
              <w:keepNext w:val="0"/>
              <w:keepLines w:val="0"/>
              <w:widowControl/>
              <w:suppressLineNumbers w:val="0"/>
              <w:jc w:val="left"/>
              <w:textAlignment w:val="center"/>
              <w:rPr>
                <w:rFonts w:hint="eastAsia" w:ascii="宋体" w:hAnsi="宋体" w:eastAsia="宋体" w:cs="宋体"/>
                <w:b w:val="0"/>
                <w:color w:val="auto"/>
                <w:kern w:val="0"/>
                <w:sz w:val="21"/>
                <w:szCs w:val="21"/>
                <w:highlight w:val="none"/>
              </w:rPr>
            </w:pPr>
            <w:r>
              <w:rPr>
                <w:rFonts w:hint="default" w:ascii="宋体" w:hAnsi="宋体" w:eastAsia="宋体" w:cs="宋体"/>
                <w:b w:val="0"/>
                <w:i w:val="0"/>
                <w:iCs w:val="0"/>
                <w:color w:val="auto"/>
                <w:kern w:val="0"/>
                <w:sz w:val="21"/>
                <w:szCs w:val="21"/>
                <w:highlight w:val="none"/>
                <w:u w:val="none"/>
                <w:lang w:val="en-US" w:eastAsia="zh-CN"/>
              </w:rPr>
              <w:t>★具有国家CNAS实验室认证（提供CNAS实验室认证证书原件扫描件并加盖制造商公章）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8474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C5F4">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9DD5A">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17770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6200">
            <w:pPr>
              <w:jc w:val="center"/>
              <w:rPr>
                <w:rFonts w:hint="eastAsia" w:ascii="宋体" w:hAnsi="宋体" w:eastAsia="宋体" w:cs="宋体"/>
                <w:b w:val="0"/>
                <w:color w:val="auto"/>
                <w:kern w:val="2"/>
                <w:sz w:val="22"/>
                <w:szCs w:val="22"/>
                <w:highlight w:val="none"/>
              </w:rPr>
            </w:pPr>
          </w:p>
        </w:tc>
      </w:tr>
      <w:tr w14:paraId="5A28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AFB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8729">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正负压力表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DE51">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100KPa 膜压控制压力表，及安装组件</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599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007AE">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3D5C">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933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863C9">
            <w:pPr>
              <w:jc w:val="center"/>
              <w:rPr>
                <w:rFonts w:hint="eastAsia" w:ascii="宋体" w:hAnsi="宋体" w:eastAsia="宋体" w:cs="宋体"/>
                <w:b w:val="0"/>
                <w:color w:val="auto"/>
                <w:kern w:val="2"/>
                <w:sz w:val="22"/>
                <w:szCs w:val="22"/>
                <w:highlight w:val="none"/>
              </w:rPr>
            </w:pPr>
          </w:p>
        </w:tc>
      </w:tr>
      <w:tr w14:paraId="795C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D015">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AAFA">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在线水质检测仪表</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24AA">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多参数在线仪表：浊度，余氯，PH，温度，取样泵</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参数要求：浊度：测量范围：0~5NTU，测量精度0.1NTU，4-20mA输出</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余氯：测量范围：0~1mg/L，测量精度0.02mg/L，4-20mA输出；</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pH：测量范围：1~14，4-20mA输出；</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温度：测量范围：0~35℃，4-20mA输出</w:t>
            </w:r>
          </w:p>
          <w:p w14:paraId="7BCB3DC5">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 xml:space="preserve">★具有EMC测试报告：静电放电抗扰度测试结果≥±1kV  </w:t>
            </w:r>
            <w:r>
              <w:rPr>
                <w:rFonts w:hint="eastAsia" w:ascii="宋体" w:hAnsi="宋体" w:eastAsia="宋体" w:cs="宋体"/>
                <w:b w:val="0"/>
                <w:i w:val="0"/>
                <w:iCs w:val="0"/>
                <w:color w:val="auto"/>
                <w:kern w:val="0"/>
                <w:sz w:val="21"/>
                <w:szCs w:val="21"/>
                <w:highlight w:val="none"/>
                <w:u w:val="none"/>
                <w:lang w:val="en-US" w:eastAsia="zh-CN"/>
              </w:rPr>
              <w:br w:type="textWrapping"/>
            </w:r>
            <w:r>
              <w:rPr>
                <w:rFonts w:hint="eastAsia" w:ascii="宋体" w:hAnsi="宋体" w:eastAsia="宋体" w:cs="宋体"/>
                <w:b w:val="0"/>
                <w:i w:val="0"/>
                <w:iCs w:val="0"/>
                <w:color w:val="auto"/>
                <w:kern w:val="0"/>
                <w:sz w:val="21"/>
                <w:szCs w:val="21"/>
                <w:highlight w:val="none"/>
                <w:u w:val="none"/>
                <w:lang w:val="en-US" w:eastAsia="zh-CN"/>
              </w:rPr>
              <w:t xml:space="preserve">★具有EMC测试报告：电快速瞬变脉冲群抗扰度≥±1kV </w:t>
            </w:r>
          </w:p>
          <w:p w14:paraId="1A0D0BFD">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rPr>
            </w:pPr>
            <w:r>
              <w:rPr>
                <w:rFonts w:hint="eastAsia" w:ascii="宋体" w:hAnsi="宋体" w:eastAsia="宋体" w:cs="宋体"/>
                <w:b w:val="0"/>
                <w:i w:val="0"/>
                <w:iCs w:val="0"/>
                <w:color w:val="auto"/>
                <w:kern w:val="0"/>
                <w:sz w:val="21"/>
                <w:szCs w:val="21"/>
                <w:highlight w:val="none"/>
                <w:u w:val="none"/>
                <w:lang w:val="en-US" w:eastAsia="zh-CN"/>
              </w:rPr>
              <w:t>★具有EMC测试报告：浪涌（冲击）抗扰度，差模≥±0.8kV、共模≥±1.0kV ★</w:t>
            </w:r>
            <w:r>
              <w:rPr>
                <w:rFonts w:hint="default" w:ascii="宋体" w:hAnsi="宋体" w:eastAsia="宋体" w:cs="宋体"/>
                <w:b w:val="0"/>
                <w:i w:val="0"/>
                <w:iCs w:val="0"/>
                <w:color w:val="auto"/>
                <w:kern w:val="0"/>
                <w:sz w:val="21"/>
                <w:szCs w:val="21"/>
                <w:highlight w:val="none"/>
                <w:u w:val="none"/>
                <w:lang w:val="en-US" w:eastAsia="zh-CN"/>
              </w:rPr>
              <w:t>提供水质分析仪表第三方校准报告</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262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646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5410">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60325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7CBE">
            <w:pPr>
              <w:jc w:val="center"/>
              <w:rPr>
                <w:rFonts w:hint="eastAsia" w:ascii="宋体" w:hAnsi="宋体" w:eastAsia="宋体" w:cs="宋体"/>
                <w:b w:val="0"/>
                <w:color w:val="auto"/>
                <w:kern w:val="2"/>
                <w:sz w:val="22"/>
                <w:szCs w:val="22"/>
                <w:highlight w:val="none"/>
              </w:rPr>
            </w:pPr>
          </w:p>
        </w:tc>
      </w:tr>
      <w:tr w14:paraId="19E7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71F7">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A99AB">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膜池折叠盖板</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2C2A">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304 不锈钢，厚度2mm</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16A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BE1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8EE2">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11224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99AD">
            <w:pPr>
              <w:jc w:val="center"/>
              <w:rPr>
                <w:rFonts w:hint="eastAsia" w:ascii="宋体" w:hAnsi="宋体" w:eastAsia="宋体" w:cs="宋体"/>
                <w:b w:val="0"/>
                <w:color w:val="auto"/>
                <w:kern w:val="2"/>
                <w:sz w:val="22"/>
                <w:szCs w:val="22"/>
                <w:highlight w:val="none"/>
              </w:rPr>
            </w:pPr>
          </w:p>
        </w:tc>
      </w:tr>
      <w:tr w14:paraId="39C6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648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E36B">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防护箱体</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A6F7">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采用不锈钢材质，防护等级IP65；控制箱、仪表箱应符合CCC认证（提供产品CCC认证声明及全国认证认可信息公共服务平台(cx.cnca.cn)查询信息）；</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973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7C4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8228F">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r>
              <w:rPr>
                <w:rFonts w:hint="eastAsia" w:ascii="宋体" w:hAnsi="宋体" w:eastAsia="宋体" w:cs="宋体"/>
                <w:b w:val="0"/>
                <w:i w:val="0"/>
                <w:iCs w:val="0"/>
                <w:color w:val="auto"/>
                <w:kern w:val="0"/>
                <w:sz w:val="20"/>
                <w:szCs w:val="20"/>
                <w:highlight w:val="none"/>
                <w:u w:val="none"/>
                <w:lang w:val="en-US" w:eastAsia="zh-CN"/>
              </w:rPr>
              <w:t>109641</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BD45">
            <w:pPr>
              <w:jc w:val="center"/>
              <w:rPr>
                <w:rFonts w:hint="eastAsia" w:ascii="宋体" w:hAnsi="宋体" w:eastAsia="宋体" w:cs="宋体"/>
                <w:b w:val="0"/>
                <w:color w:val="auto"/>
                <w:kern w:val="2"/>
                <w:sz w:val="22"/>
                <w:szCs w:val="22"/>
                <w:highlight w:val="none"/>
              </w:rPr>
            </w:pPr>
          </w:p>
        </w:tc>
      </w:tr>
      <w:tr w14:paraId="6B46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652D">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52F44">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设备电线电缆</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4CD7">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国标电线电缆</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F3EB">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套</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5F541">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222D">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87938">
            <w:pPr>
              <w:jc w:val="center"/>
              <w:rPr>
                <w:rFonts w:hint="eastAsia" w:ascii="宋体" w:hAnsi="宋体" w:eastAsia="宋体" w:cs="宋体"/>
                <w:b w:val="0"/>
                <w:color w:val="auto"/>
                <w:kern w:val="2"/>
                <w:sz w:val="22"/>
                <w:szCs w:val="22"/>
                <w:highlight w:val="none"/>
              </w:rPr>
            </w:pPr>
          </w:p>
        </w:tc>
      </w:tr>
      <w:tr w14:paraId="49A6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492B9">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15C6">
            <w:pPr>
              <w:keepNext w:val="0"/>
              <w:keepLines w:val="0"/>
              <w:widowControl/>
              <w:suppressLineNumbers w:val="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运输及安装调试费</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F955C">
            <w:pPr>
              <w:keepNext w:val="0"/>
              <w:keepLines w:val="0"/>
              <w:widowControl/>
              <w:suppressLineNumbers w:val="0"/>
              <w:jc w:val="left"/>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rPr>
              <w:t>含系统集成加工费用</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1A16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项</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B7816">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D8E8C">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94DA4">
            <w:pPr>
              <w:jc w:val="center"/>
              <w:rPr>
                <w:rFonts w:hint="eastAsia" w:ascii="宋体" w:hAnsi="宋体" w:eastAsia="宋体" w:cs="宋体"/>
                <w:b w:val="0"/>
                <w:color w:val="auto"/>
                <w:kern w:val="2"/>
                <w:sz w:val="22"/>
                <w:szCs w:val="22"/>
                <w:highlight w:val="none"/>
              </w:rPr>
            </w:pPr>
          </w:p>
        </w:tc>
      </w:tr>
      <w:tr w14:paraId="0165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963EC">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i w:val="0"/>
                <w:iCs w:val="0"/>
                <w:color w:val="auto"/>
                <w:kern w:val="0"/>
                <w:sz w:val="20"/>
                <w:szCs w:val="20"/>
                <w:highlight w:val="none"/>
                <w:u w:val="none"/>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A922">
            <w:pPr>
              <w:keepNext w:val="0"/>
              <w:keepLines w:val="0"/>
              <w:widowControl/>
              <w:suppressLineNumbers w:val="0"/>
              <w:jc w:val="both"/>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0"/>
                <w:szCs w:val="20"/>
                <w:highlight w:val="none"/>
                <w:u w:val="none"/>
                <w:lang w:val="en-US" w:eastAsia="zh-CN"/>
              </w:rPr>
              <w:t xml:space="preserve">   税费</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F1833">
            <w:pPr>
              <w:jc w:val="left"/>
              <w:rPr>
                <w:rFonts w:hint="eastAsia" w:ascii="宋体" w:hAnsi="宋体" w:eastAsia="宋体" w:cs="宋体"/>
                <w:b w:val="0"/>
                <w:color w:val="auto"/>
                <w:kern w:val="2"/>
                <w:sz w:val="22"/>
                <w:szCs w:val="22"/>
                <w:highlight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7178">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7201">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AB46D">
            <w:pPr>
              <w:keepNext w:val="0"/>
              <w:keepLines w:val="0"/>
              <w:widowControl/>
              <w:suppressLineNumbers w:val="0"/>
              <w:jc w:val="center"/>
              <w:textAlignment w:val="center"/>
              <w:rPr>
                <w:rFonts w:hint="eastAsia" w:ascii="宋体" w:hAnsi="宋体" w:eastAsia="宋体" w:cs="宋体"/>
                <w:b w:val="0"/>
                <w:i w:val="0"/>
                <w:iCs w:val="0"/>
                <w:color w:val="auto"/>
                <w:kern w:val="0"/>
                <w:sz w:val="20"/>
                <w:szCs w:val="20"/>
                <w:highlight w:val="none"/>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6161">
            <w:pPr>
              <w:jc w:val="center"/>
              <w:rPr>
                <w:rFonts w:hint="eastAsia" w:ascii="宋体" w:hAnsi="宋体" w:eastAsia="宋体" w:cs="宋体"/>
                <w:b w:val="0"/>
                <w:color w:val="auto"/>
                <w:kern w:val="2"/>
                <w:sz w:val="22"/>
                <w:szCs w:val="22"/>
                <w:highlight w:val="none"/>
              </w:rPr>
            </w:pPr>
          </w:p>
        </w:tc>
      </w:tr>
      <w:tr w14:paraId="70F4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1581">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CCFEA">
            <w:pPr>
              <w:keepNext w:val="0"/>
              <w:keepLines w:val="0"/>
              <w:widowControl/>
              <w:suppressLineNumbers w:val="0"/>
              <w:jc w:val="center"/>
              <w:textAlignment w:val="center"/>
              <w:rPr>
                <w:rFonts w:hint="eastAsia" w:ascii="宋体" w:hAnsi="宋体" w:eastAsia="宋体" w:cs="宋体"/>
                <w:b w:val="0"/>
                <w:color w:val="auto"/>
                <w:kern w:val="2"/>
                <w:sz w:val="22"/>
                <w:szCs w:val="22"/>
                <w:highlight w:val="none"/>
              </w:rPr>
            </w:pPr>
            <w:r>
              <w:rPr>
                <w:rFonts w:hint="eastAsia" w:ascii="宋体" w:hAnsi="宋体" w:eastAsia="宋体" w:cs="宋体"/>
                <w:b w:val="0"/>
                <w:i w:val="0"/>
                <w:iCs w:val="0"/>
                <w:color w:val="auto"/>
                <w:kern w:val="0"/>
                <w:sz w:val="20"/>
                <w:szCs w:val="20"/>
                <w:highlight w:val="none"/>
                <w:u w:val="none"/>
                <w:lang w:val="en-US" w:eastAsia="zh-CN"/>
              </w:rPr>
              <w:t>总计</w:t>
            </w:r>
          </w:p>
        </w:tc>
        <w:tc>
          <w:tcPr>
            <w:tcW w:w="4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1EA6">
            <w:pPr>
              <w:jc w:val="left"/>
              <w:rPr>
                <w:rFonts w:hint="eastAsia" w:ascii="宋体" w:hAnsi="宋体" w:eastAsia="宋体" w:cs="宋体"/>
                <w:b w:val="0"/>
                <w:color w:val="auto"/>
                <w:kern w:val="0"/>
                <w:sz w:val="22"/>
                <w:szCs w:val="22"/>
                <w:highlight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1CDFB">
            <w:pPr>
              <w:jc w:val="center"/>
              <w:rPr>
                <w:rFonts w:hint="eastAsia" w:ascii="宋体" w:hAnsi="宋体" w:eastAsia="宋体" w:cs="宋体"/>
                <w:b w:val="0"/>
                <w:color w:val="auto"/>
                <w:kern w:val="2"/>
                <w:sz w:val="22"/>
                <w:szCs w:val="22"/>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BD77E">
            <w:pPr>
              <w:jc w:val="center"/>
              <w:rPr>
                <w:rFonts w:hint="eastAsia" w:ascii="宋体" w:hAnsi="宋体" w:eastAsia="宋体" w:cs="宋体"/>
                <w:b w:val="0"/>
                <w:color w:val="auto"/>
                <w:kern w:val="2"/>
                <w:sz w:val="22"/>
                <w:szCs w:val="22"/>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2A8F">
            <w:pPr>
              <w:jc w:val="center"/>
              <w:rPr>
                <w:rFonts w:hint="eastAsia" w:ascii="宋体" w:hAnsi="宋体" w:eastAsia="宋体" w:cs="宋体"/>
                <w:b w:val="0"/>
                <w:color w:val="auto"/>
                <w:kern w:val="2"/>
                <w:sz w:val="22"/>
                <w:szCs w:val="22"/>
                <w:highlight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5EA1">
            <w:pPr>
              <w:jc w:val="center"/>
              <w:rPr>
                <w:rFonts w:hint="eastAsia" w:ascii="宋体" w:hAnsi="宋体" w:eastAsia="宋体" w:cs="宋体"/>
                <w:b w:val="0"/>
                <w:color w:val="auto"/>
                <w:kern w:val="2"/>
                <w:sz w:val="22"/>
                <w:szCs w:val="22"/>
                <w:highlight w:val="none"/>
              </w:rPr>
            </w:pPr>
          </w:p>
        </w:tc>
      </w:tr>
    </w:tbl>
    <w:p w14:paraId="4AA72DCC">
      <w:pPr>
        <w:spacing w:line="360" w:lineRule="auto"/>
        <w:ind w:firstLine="446" w:firstLineChars="200"/>
        <w:rPr>
          <w:rFonts w:hint="eastAsia" w:ascii="宋体" w:hAnsi="宋体" w:eastAsia="宋体" w:cs="宋体"/>
          <w:b/>
          <w:bCs/>
          <w:color w:val="auto"/>
          <w:kern w:val="2"/>
          <w:sz w:val="24"/>
          <w:szCs w:val="24"/>
          <w:highlight w:val="none"/>
        </w:rPr>
      </w:pPr>
      <w:r>
        <w:rPr>
          <w:rFonts w:hint="eastAsia" w:ascii="宋体" w:hAnsi="Times New Roman" w:eastAsia="宋体" w:cs="宋体"/>
          <w:b/>
          <w:color w:val="auto"/>
          <w:kern w:val="0"/>
          <w:sz w:val="22"/>
          <w:szCs w:val="24"/>
          <w:highlight w:val="none"/>
        </w:rPr>
        <w:t>▲</w:t>
      </w:r>
      <w:r>
        <w:rPr>
          <w:rFonts w:hint="eastAsia" w:ascii="宋体" w:hAnsi="宋体" w:eastAsia="宋体" w:cs="宋体"/>
          <w:b/>
          <w:bCs/>
          <w:color w:val="auto"/>
          <w:kern w:val="0"/>
          <w:sz w:val="22"/>
          <w:szCs w:val="24"/>
          <w:highlight w:val="none"/>
          <w:lang w:val="en-US" w:eastAsia="zh-CN"/>
        </w:rPr>
        <w:t>采购人有权在中标通知书发出后3个工作日内，要求中标供应商提供招标文件涉及全部资质证书、产品检测报告、产品原厂佐证等全部资料交由采购人现场核验，逾期无正当理由拒不提交、原件与投标文件复印件不符或存在伪造变造、虚假资料的，采购人暂停签订采购合同，将全部举证材料报</w:t>
      </w:r>
      <w:r>
        <w:rPr>
          <w:rFonts w:hint="eastAsia" w:ascii="宋体" w:hAnsi="宋体" w:cs="宋体"/>
          <w:b/>
          <w:bCs/>
          <w:color w:val="auto"/>
          <w:kern w:val="0"/>
          <w:sz w:val="22"/>
          <w:szCs w:val="24"/>
          <w:highlight w:val="none"/>
          <w:lang w:val="en-US" w:eastAsia="zh-CN"/>
        </w:rPr>
        <w:t>相关</w:t>
      </w:r>
      <w:r>
        <w:rPr>
          <w:rFonts w:hint="eastAsia" w:ascii="宋体" w:hAnsi="宋体" w:eastAsia="宋体" w:cs="宋体"/>
          <w:b/>
          <w:bCs/>
          <w:color w:val="auto"/>
          <w:kern w:val="0"/>
          <w:sz w:val="22"/>
          <w:szCs w:val="24"/>
          <w:highlight w:val="none"/>
          <w:lang w:val="en-US" w:eastAsia="zh-CN"/>
        </w:rPr>
        <w:t>部门复核认定；经监管及评标委查实存在弄虚作假骗取中标的，依法取消中标资格、不予退还投标保证金，由此产生重新招标、工期误工、价差等全部经济损失由中标方全额承担，该虚假应标行为同步适用附件二十《承诺函》全部违约追责约定。</w:t>
      </w:r>
    </w:p>
    <w:p w14:paraId="018B86DE">
      <w:pPr>
        <w:autoSpaceDE w:val="0"/>
        <w:autoSpaceDN w:val="0"/>
        <w:spacing w:line="360" w:lineRule="auto"/>
        <w:ind w:firstLine="486" w:firstLineChars="20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详细技术参数说明：</w:t>
      </w:r>
    </w:p>
    <w:p w14:paraId="10E50A32">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1、自控系统要求</w:t>
      </w:r>
    </w:p>
    <w:p w14:paraId="363DC2EF">
      <w:pPr>
        <w:keepNext w:val="0"/>
        <w:keepLines w:val="0"/>
        <w:pageBreakBefore w:val="0"/>
        <w:widowControl w:val="0"/>
        <w:wordWrap/>
        <w:overflowPunct/>
        <w:topLinePunct w:val="0"/>
        <w:bidi w:val="0"/>
        <w:spacing w:line="360" w:lineRule="auto"/>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w:t>
      </w:r>
      <w:r>
        <w:rPr>
          <w:rFonts w:hint="eastAsia" w:ascii="宋体" w:hAnsi="宋体" w:eastAsia="宋体" w:cs="宋体"/>
          <w:b w:val="0"/>
          <w:color w:val="auto"/>
          <w:kern w:val="2"/>
          <w:sz w:val="22"/>
          <w:szCs w:val="22"/>
          <w:highlight w:val="none"/>
          <w:lang w:val="en-US" w:eastAsia="zh-CN"/>
        </w:rPr>
        <w:t>超滤设备</w:t>
      </w:r>
      <w:r>
        <w:rPr>
          <w:rFonts w:hint="eastAsia" w:ascii="宋体" w:hAnsi="宋体" w:eastAsia="宋体" w:cs="宋体"/>
          <w:b w:val="0"/>
          <w:color w:val="auto"/>
          <w:kern w:val="2"/>
          <w:sz w:val="22"/>
          <w:szCs w:val="22"/>
          <w:highlight w:val="none"/>
        </w:rPr>
        <w:t>整个自动化控制及远传均要求由自动化控制柜来实现，控制柜集成电气控制回路，控制柜支持本地跟远程控制切换；整套自动控制系统平台实现高度集成化和一体化，从而实现无人值守；</w:t>
      </w:r>
    </w:p>
    <w:p w14:paraId="08CE7B5F">
      <w:pPr>
        <w:keepNext w:val="0"/>
        <w:keepLines w:val="0"/>
        <w:pageBreakBefore w:val="0"/>
        <w:widowControl w:val="0"/>
        <w:numPr>
          <w:ilvl w:val="0"/>
          <w:numId w:val="9"/>
        </w:numPr>
        <w:wordWrap/>
        <w:overflowPunct/>
        <w:topLinePunct w:val="0"/>
        <w:bidi w:val="0"/>
        <w:spacing w:line="360" w:lineRule="auto"/>
        <w:ind w:left="0"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整个水厂</w:t>
      </w:r>
      <w:r>
        <w:rPr>
          <w:rFonts w:hint="eastAsia" w:ascii="宋体" w:hAnsi="宋体" w:eastAsia="宋体" w:cs="宋体"/>
          <w:b w:val="0"/>
          <w:color w:val="auto"/>
          <w:kern w:val="2"/>
          <w:sz w:val="22"/>
          <w:szCs w:val="22"/>
          <w:highlight w:val="none"/>
        </w:rPr>
        <w:t>出水流量、操作压力、运行故障报警等要求能现场可视化监控；</w:t>
      </w:r>
    </w:p>
    <w:p w14:paraId="004223F1">
      <w:pPr>
        <w:keepNext w:val="0"/>
        <w:keepLines w:val="0"/>
        <w:pageBreakBefore w:val="0"/>
        <w:widowControl w:val="0"/>
        <w:numPr>
          <w:ilvl w:val="0"/>
          <w:numId w:val="9"/>
        </w:numPr>
        <w:wordWrap/>
        <w:overflowPunct/>
        <w:topLinePunct w:val="0"/>
        <w:bidi w:val="0"/>
        <w:spacing w:line="360" w:lineRule="auto"/>
        <w:ind w:left="0"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PLC预留足够数据端口满足水质监测数据PH、浊度、余氯等信号接入；</w:t>
      </w:r>
    </w:p>
    <w:p w14:paraId="2188284F">
      <w:pPr>
        <w:keepNext w:val="0"/>
        <w:keepLines w:val="0"/>
        <w:pageBreakBefore w:val="0"/>
        <w:widowControl w:val="0"/>
        <w:numPr>
          <w:ilvl w:val="0"/>
          <w:numId w:val="9"/>
        </w:numPr>
        <w:wordWrap/>
        <w:overflowPunct/>
        <w:topLinePunct w:val="0"/>
        <w:bidi w:val="0"/>
        <w:spacing w:line="360" w:lineRule="auto"/>
        <w:ind w:left="0"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智能加药装置应同时具有手动、自动和远程控制启停、切换功能，以实现设备的自动、手动及远程启停或切换</w:t>
      </w:r>
      <w:r>
        <w:rPr>
          <w:rFonts w:hint="eastAsia" w:ascii="宋体" w:hAnsi="宋体" w:eastAsia="宋体" w:cs="宋体"/>
          <w:b w:val="0"/>
          <w:color w:val="auto"/>
          <w:kern w:val="2"/>
          <w:sz w:val="22"/>
          <w:szCs w:val="22"/>
          <w:highlight w:val="none"/>
        </w:rPr>
        <w:t>；设备应具有对过压、欠压、过流、过载、缺相等故障进行报警及自动保护的功能，对可恢复的故障应能自动、手动或远程控制消除，恢复正常运行。具备报警记忆功能，故障报警应及时准确</w:t>
      </w:r>
      <w:r>
        <w:rPr>
          <w:rFonts w:hint="eastAsia" w:ascii="宋体" w:hAnsi="宋体" w:eastAsia="宋体" w:cs="宋体"/>
          <w:b w:val="0"/>
          <w:color w:val="auto"/>
          <w:kern w:val="2"/>
          <w:sz w:val="22"/>
          <w:szCs w:val="22"/>
          <w:highlight w:val="none"/>
          <w:lang w:eastAsia="zh-CN"/>
        </w:rPr>
        <w:t>；具有远程报警功能，即当出现故障时，设备应能自动向总控室远程报警并自动上传故障记录。</w:t>
      </w:r>
    </w:p>
    <w:p w14:paraId="4E7E5D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9" w:firstLineChars="300"/>
        <w:jc w:val="both"/>
        <w:textAlignment w:val="baseline"/>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u w:val="none"/>
          <w:lang w:val="en-US" w:eastAsia="zh-CN"/>
        </w:rPr>
        <w:t>★ 投标人或设备制造商提供智能加药装置CMA或CNAS检验报告，检测项目含以上内容。</w:t>
      </w:r>
    </w:p>
    <w:p w14:paraId="6CB87ED3">
      <w:pPr>
        <w:numPr>
          <w:ilvl w:val="0"/>
          <w:numId w:val="9"/>
        </w:numPr>
        <w:spacing w:line="490" w:lineRule="exact"/>
        <w:ind w:left="0" w:leftChars="0" w:firstLine="446" w:firstLineChars="200"/>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通用设备控制器符合GB/5226.1-2019《机械电气安全 机械电气设备 第1部分：通用技术条件》，引出控制器外部的控制配线，应采用接线座或连接插头/插座组合连接。有裸露危险的电缆(如拖曳软电缆)应采取适当措施(如监控)确保电缆保护导体的连续性。控制电压标称值应与控制电路的正确运行协调一致。控制器应防止电压复原或引入电源接通后的自行重新起动，以免引起危险情况。控制器可以根据其应用类型有一种或多种工作方(模)式[例如:手动、自动、设置、维护方(模)式等]。</w:t>
      </w:r>
    </w:p>
    <w:p w14:paraId="1D64CB3F">
      <w:pPr>
        <w:numPr>
          <w:ilvl w:val="0"/>
          <w:numId w:val="0"/>
        </w:numPr>
        <w:spacing w:line="490" w:lineRule="exact"/>
        <w:ind w:leftChars="200" w:firstLine="223" w:firstLineChars="100"/>
        <w:rPr>
          <w:rFonts w:hint="default"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u w:val="none"/>
          <w:lang w:val="en-US" w:eastAsia="zh-CN"/>
        </w:rPr>
        <w:t>★ 投标人或设备制造商提供通用控制器CMA或CNAS检验报告，检测项目含以上内容。</w:t>
      </w:r>
    </w:p>
    <w:p w14:paraId="7B1B501C">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6</w:t>
      </w:r>
      <w:r>
        <w:rPr>
          <w:rFonts w:hint="eastAsia" w:ascii="宋体" w:hAnsi="宋体" w:eastAsia="宋体" w:cs="宋体"/>
          <w:b w:val="0"/>
          <w:color w:val="auto"/>
          <w:kern w:val="2"/>
          <w:sz w:val="22"/>
          <w:szCs w:val="22"/>
          <w:highlight w:val="none"/>
        </w:rPr>
        <w:t>）设备须提供电气原理图和设备控制的开源程序代码；</w:t>
      </w:r>
    </w:p>
    <w:p w14:paraId="70E2397A">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7</w:t>
      </w:r>
      <w:r>
        <w:rPr>
          <w:rFonts w:hint="eastAsia" w:ascii="宋体" w:hAnsi="宋体" w:eastAsia="宋体" w:cs="宋体"/>
          <w:b w:val="0"/>
          <w:color w:val="auto"/>
          <w:kern w:val="2"/>
          <w:sz w:val="22"/>
          <w:szCs w:val="22"/>
          <w:highlight w:val="none"/>
        </w:rPr>
        <w:t>）电气设备需自带漏电保护装置；</w:t>
      </w:r>
    </w:p>
    <w:p w14:paraId="217B7D71">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8</w:t>
      </w:r>
      <w:r>
        <w:rPr>
          <w:rFonts w:hint="eastAsia" w:ascii="宋体" w:hAnsi="宋体" w:eastAsia="宋体" w:cs="宋体"/>
          <w:b w:val="0"/>
          <w:color w:val="auto"/>
          <w:kern w:val="2"/>
          <w:sz w:val="22"/>
          <w:szCs w:val="22"/>
          <w:highlight w:val="none"/>
        </w:rPr>
        <w:t>）电气设备需自带漏电保护装置；</w:t>
      </w:r>
    </w:p>
    <w:p w14:paraId="17D71F99">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9</w:t>
      </w:r>
      <w:r>
        <w:rPr>
          <w:rFonts w:hint="eastAsia" w:ascii="宋体" w:hAnsi="宋体" w:eastAsia="宋体" w:cs="宋体"/>
          <w:b w:val="0"/>
          <w:color w:val="auto"/>
          <w:kern w:val="2"/>
          <w:sz w:val="22"/>
          <w:szCs w:val="22"/>
          <w:highlight w:val="none"/>
        </w:rPr>
        <w:t>）净水设备加药、消毒投加必须要与进水实现联动控制，无进水时，必须能无条件停止加药和消毒投加，确保水质安全。</w:t>
      </w:r>
    </w:p>
    <w:p w14:paraId="78535D45">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2、PLC系统、计算机系统、监控系统及通讯系统要求</w:t>
      </w:r>
    </w:p>
    <w:p w14:paraId="111C8F2E">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（1）整个自动化控制及远传要求均由自动化控制柜来实现，控制柜集成电气控制回路，控制柜支持本地和远程控制切换，PLC需采用主流控制器。</w:t>
      </w:r>
    </w:p>
    <w:p w14:paraId="03EF85F9">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（2）设备90天内要求满足无须人为干预，正常生产运行，且出厂水质、水压、水量需符合指标。</w:t>
      </w:r>
    </w:p>
    <w:p w14:paraId="454D8A45">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（3）为了实现云平台上成本在线及按需生产模型，配套的在线监测仪器仪表需含在成套设备内。</w:t>
      </w:r>
    </w:p>
    <w:p w14:paraId="34D66D1C">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模拟量综合误差：δ≤2.0％</w:t>
      </w:r>
    </w:p>
    <w:p w14:paraId="3CDAD9A6">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开关量综合误差：δ=0％</w:t>
      </w:r>
    </w:p>
    <w:p w14:paraId="7401EBDC">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脉冲量综误差：δ≤2.0％</w:t>
      </w:r>
    </w:p>
    <w:p w14:paraId="38897A65">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数据正确：I=100％</w:t>
      </w:r>
    </w:p>
    <w:p w14:paraId="65EF1748">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3、</w:t>
      </w:r>
      <w:r>
        <w:rPr>
          <w:rFonts w:hint="eastAsia" w:ascii="宋体" w:hAnsi="宋体" w:eastAsia="宋体" w:cs="宋体"/>
          <w:b/>
          <w:bCs/>
          <w:color w:val="auto"/>
          <w:kern w:val="2"/>
          <w:sz w:val="22"/>
          <w:szCs w:val="22"/>
          <w:highlight w:val="none"/>
          <w:lang w:val="en-US" w:eastAsia="zh-CN"/>
        </w:rPr>
        <w:t>★控制箱箱体采用不锈钢材质，符合GB/T 7251.2-2023《低压成套开关设备和控制设备第2部分：成套电力开关和控制设备》，外壳防护等级IP65，需提供相关CMA或CNAS检测报告，检测项目含以上内容。</w:t>
      </w:r>
    </w:p>
    <w:p w14:paraId="6210C09D">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4、整套设备自带防雷装置要求</w:t>
      </w:r>
    </w:p>
    <w:p w14:paraId="58FEED97">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（1）整个防雷系统要求能够完善的防护雷电对电子设备的各种侵害，防雷器应在不影响系 统正常运行的前提下，能够承受预期通过它们的雷电流和过电压。</w:t>
      </w:r>
    </w:p>
    <w:p w14:paraId="2F614362">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（2）膜处理及消毒投加成套设备须自带防雷装置，须配备电源、信号防浪涌和隔离等电气元器件。</w:t>
      </w:r>
    </w:p>
    <w:p w14:paraId="6D982251">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（3）工程现场接地电阻不满足工况需求时，需供应商自行增加人工接地体（参照《GB 50343-2012建筑物电子信息系统防雷技术规范》执行），以防设备受影响损坏。</w:t>
      </w:r>
    </w:p>
    <w:p w14:paraId="5EFC2356">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5、电源要求</w:t>
      </w:r>
    </w:p>
    <w:p w14:paraId="3AABD93A">
      <w:pPr>
        <w:spacing w:line="490" w:lineRule="exact"/>
        <w:ind w:firstLine="446"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设备需采用380V/220V市电。</w:t>
      </w:r>
    </w:p>
    <w:p w14:paraId="72048632">
      <w:pPr>
        <w:spacing w:line="490" w:lineRule="exact"/>
        <w:ind w:firstLine="446" w:firstLineChars="200"/>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6、自动控制控制柜</w:t>
      </w:r>
    </w:p>
    <w:p w14:paraId="7632C860">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材质：根据设备清单；</w:t>
      </w:r>
    </w:p>
    <w:p w14:paraId="7966FB66">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PLC控制系统及配套线缆和电气元器件，包含环境监测模块、指示灯、继电器、开关电源、防雷保护措施等；</w:t>
      </w:r>
    </w:p>
    <w:p w14:paraId="5264CF0B">
      <w:pPr>
        <w:snapToGrid w:val="0"/>
        <w:spacing w:line="490" w:lineRule="exact"/>
        <w:ind w:firstLine="48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2"/>
          <w:sz w:val="24"/>
          <w:szCs w:val="24"/>
          <w:highlight w:val="none"/>
          <w:u w:val="none"/>
          <w:lang w:val="en-US" w:eastAsia="zh-CN"/>
        </w:rPr>
        <w:t>★ 控制箱和仪表箱采用不锈钢材质，IP65防护等级，需提供相关CMA或CNAS检测报告。</w:t>
      </w:r>
    </w:p>
    <w:p w14:paraId="388200AE">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采用高速处理器芯片，基本指令执行时间可达0.15μs；本体自带IO能力，同时支持IO模块拓展，最大支持24路I/O输入/16路I/O输出、24路DI输入和16路DO输出、RS485接口；</w:t>
      </w:r>
    </w:p>
    <w:p w14:paraId="64DA6CB0">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1、系统各设备的运行及报警显示；</w:t>
      </w:r>
    </w:p>
    <w:p w14:paraId="3FC64750">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2、含触摸屏，操作参数和状态的显示；</w:t>
      </w:r>
    </w:p>
    <w:p w14:paraId="76040983">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3、系统自动、手动切换；</w:t>
      </w:r>
    </w:p>
    <w:p w14:paraId="1709BF9C">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4、系统运行就地、远程手动、自动；</w:t>
      </w:r>
    </w:p>
    <w:p w14:paraId="16BF4B49">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5、相关参数的设定和修改。</w:t>
      </w:r>
    </w:p>
    <w:p w14:paraId="21A1F900">
      <w:pPr>
        <w:snapToGrid w:val="0"/>
        <w:spacing w:line="490" w:lineRule="exact"/>
        <w:ind w:firstLine="446" w:firstLineChars="20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6、通过PLC实现投加等全过程的自动控制，并能根据原水流量和水质情况对参数进行自动调整计量泵，实现投加量的自动调节，同时具备手动功能，预留以太网接口。</w:t>
      </w:r>
    </w:p>
    <w:p w14:paraId="16CC82D9">
      <w:pPr>
        <w:adjustRightInd w:val="0"/>
        <w:snapToGrid w:val="0"/>
        <w:spacing w:line="400" w:lineRule="exact"/>
        <w:ind w:firstLine="480"/>
        <w:rPr>
          <w:rFonts w:hint="eastAsia" w:ascii="宋体" w:hAnsi="宋体" w:eastAsia="宋体" w:cs="宋体"/>
          <w:b/>
          <w:bCs/>
          <w:color w:val="auto"/>
          <w:kern w:val="0"/>
          <w:sz w:val="22"/>
          <w:szCs w:val="21"/>
          <w:highlight w:val="none"/>
        </w:rPr>
      </w:pPr>
      <w:r>
        <w:rPr>
          <w:rFonts w:hint="eastAsia" w:ascii="宋体" w:hAnsi="宋体" w:eastAsia="宋体" w:cs="宋体"/>
          <w:b/>
          <w:bCs/>
          <w:color w:val="auto"/>
          <w:kern w:val="0"/>
          <w:sz w:val="22"/>
          <w:szCs w:val="21"/>
          <w:highlight w:val="none"/>
        </w:rPr>
        <w:t>四、商务条款</w:t>
      </w:r>
    </w:p>
    <w:p w14:paraId="4C10C7B6">
      <w:pPr>
        <w:adjustRightInd w:val="0"/>
        <w:snapToGrid w:val="0"/>
        <w:spacing w:line="400" w:lineRule="exact"/>
        <w:ind w:firstLine="480"/>
        <w:rPr>
          <w:rFonts w:hint="eastAsia" w:ascii="宋体" w:hAnsi="宋体" w:eastAsia="宋体" w:cs="宋体"/>
          <w:b w:val="0"/>
          <w:bCs/>
          <w:color w:val="auto"/>
          <w:kern w:val="0"/>
          <w:sz w:val="22"/>
          <w:szCs w:val="22"/>
          <w:highlight w:val="none"/>
        </w:rPr>
      </w:pPr>
      <w:bookmarkStart w:id="9" w:name="_Toc8721_WPSOffice_Level3"/>
      <w:r>
        <w:rPr>
          <w:rFonts w:hint="eastAsia" w:ascii="宋体" w:hAnsi="宋体" w:eastAsia="宋体" w:cs="宋体"/>
          <w:b w:val="0"/>
          <w:color w:val="auto"/>
          <w:kern w:val="0"/>
          <w:sz w:val="22"/>
          <w:szCs w:val="21"/>
          <w:highlight w:val="none"/>
        </w:rPr>
        <w:t>1、质保期与售后</w:t>
      </w:r>
      <w:r>
        <w:rPr>
          <w:rFonts w:hint="eastAsia" w:ascii="宋体" w:hAnsi="宋体" w:eastAsia="宋体" w:cs="宋体"/>
          <w:b w:val="0"/>
          <w:bCs/>
          <w:color w:val="auto"/>
          <w:kern w:val="0"/>
          <w:sz w:val="22"/>
          <w:szCs w:val="22"/>
          <w:highlight w:val="none"/>
        </w:rPr>
        <w:t>服务：</w:t>
      </w:r>
      <w:bookmarkEnd w:id="9"/>
    </w:p>
    <w:p w14:paraId="0D8EFB30">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1.1 本项目所有货物质保期均为三年（招标文件另有规定的除外），质保期从验收合格交付使用之日起算。</w:t>
      </w:r>
    </w:p>
    <w:p w14:paraId="2E619A87">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1.2 在质保期内，中标供应商应负责对其提供的货物包修包换，不收取额外费用，响应时间必须满足系统正常运行的要求。</w:t>
      </w:r>
    </w:p>
    <w:p w14:paraId="0A5A1428">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3172EDAD">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1.4 供应商在投标文件中须说明保修期内提供的服务计划。</w:t>
      </w:r>
    </w:p>
    <w:p w14:paraId="4D522D3B">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1.5 售后服务</w:t>
      </w:r>
    </w:p>
    <w:p w14:paraId="58DF6092">
      <w:pPr>
        <w:adjustRightInd w:val="0"/>
        <w:snapToGrid w:val="0"/>
        <w:spacing w:line="400" w:lineRule="exact"/>
        <w:ind w:firstLine="480"/>
        <w:rPr>
          <w:rFonts w:hint="eastAsia" w:ascii="宋体" w:hAnsi="宋体" w:eastAsia="宋体" w:cs="宋体"/>
          <w:b w:val="0"/>
          <w:color w:val="auto"/>
          <w:kern w:val="0"/>
          <w:sz w:val="22"/>
          <w:szCs w:val="21"/>
          <w:highlight w:val="none"/>
        </w:rPr>
      </w:pPr>
      <w:r>
        <w:rPr>
          <w:rFonts w:hint="eastAsia" w:ascii="宋体" w:hAnsi="宋体" w:eastAsia="宋体" w:cs="宋体"/>
          <w:b w:val="0"/>
          <w:color w:val="auto"/>
          <w:kern w:val="0"/>
          <w:sz w:val="22"/>
          <w:szCs w:val="21"/>
          <w:highlight w:val="none"/>
        </w:rPr>
        <w:t>中标供应商须提供符合规格和质量标准的全新合格产品，并提供合格证书及质保证书。如发生所供商品与合同不符，采购人（使用方）有权拒收或者更换。</w:t>
      </w:r>
    </w:p>
    <w:p w14:paraId="74414D94">
      <w:pPr>
        <w:widowControl/>
        <w:autoSpaceDE w:val="0"/>
        <w:autoSpaceDN w:val="0"/>
        <w:adjustRightInd w:val="0"/>
        <w:snapToGrid w:val="0"/>
        <w:spacing w:line="400" w:lineRule="exact"/>
        <w:ind w:firstLine="446" w:firstLineChars="200"/>
        <w:textAlignment w:val="bottom"/>
        <w:rPr>
          <w:rFonts w:hint="eastAsia" w:ascii="宋体" w:hAnsi="宋体" w:eastAsia="宋体" w:cs="宋体"/>
          <w:b/>
          <w:color w:val="auto"/>
          <w:kern w:val="2"/>
          <w:sz w:val="22"/>
          <w:szCs w:val="24"/>
          <w:highlight w:val="none"/>
        </w:rPr>
      </w:pPr>
      <w:bookmarkStart w:id="10" w:name="_Toc1608_WPSOffice_Level3"/>
      <w:r>
        <w:rPr>
          <w:rFonts w:hint="eastAsia" w:ascii="宋体" w:hAnsi="宋体" w:eastAsia="宋体" w:cs="宋体"/>
          <w:b/>
          <w:bCs/>
          <w:color w:val="auto"/>
          <w:kern w:val="2"/>
          <w:sz w:val="22"/>
          <w:szCs w:val="24"/>
          <w:highlight w:val="none"/>
        </w:rPr>
        <w:t>2</w:t>
      </w:r>
      <w:r>
        <w:rPr>
          <w:rFonts w:hint="eastAsia" w:ascii="宋体" w:hAnsi="宋体" w:eastAsia="宋体" w:cs="宋体"/>
          <w:b/>
          <w:color w:val="auto"/>
          <w:kern w:val="2"/>
          <w:sz w:val="22"/>
          <w:szCs w:val="24"/>
          <w:highlight w:val="none"/>
        </w:rPr>
        <w:t>、付款方式</w:t>
      </w:r>
      <w:bookmarkEnd w:id="10"/>
    </w:p>
    <w:p w14:paraId="6CB41264">
      <w:pPr>
        <w:widowControl/>
        <w:autoSpaceDE w:val="0"/>
        <w:autoSpaceDN w:val="0"/>
        <w:adjustRightInd w:val="0"/>
        <w:spacing w:line="400" w:lineRule="exact"/>
        <w:ind w:firstLine="446" w:firstLineChars="200"/>
        <w:textAlignment w:val="bottom"/>
        <w:rPr>
          <w:rFonts w:hint="eastAsia" w:ascii="宋体" w:hAnsi="宋体" w:eastAsia="宋体" w:cs="宋体"/>
          <w:b w:val="0"/>
          <w:color w:val="auto"/>
          <w:kern w:val="2"/>
          <w:sz w:val="22"/>
          <w:szCs w:val="24"/>
          <w:highlight w:val="none"/>
        </w:rPr>
      </w:pPr>
      <w:r>
        <w:rPr>
          <w:rFonts w:hint="eastAsia" w:ascii="宋体" w:hAnsi="宋体" w:eastAsia="宋体" w:cs="宋体"/>
          <w:b w:val="0"/>
          <w:color w:val="auto"/>
          <w:kern w:val="2"/>
          <w:sz w:val="22"/>
          <w:szCs w:val="24"/>
          <w:highlight w:val="none"/>
        </w:rPr>
        <w:t>2.</w:t>
      </w:r>
      <w:r>
        <w:rPr>
          <w:rFonts w:hint="eastAsia" w:ascii="宋体" w:hAnsi="宋体" w:eastAsia="宋体" w:cs="宋体"/>
          <w:b w:val="0"/>
          <w:color w:val="auto"/>
          <w:kern w:val="2"/>
          <w:sz w:val="22"/>
          <w:szCs w:val="24"/>
          <w:highlight w:val="none"/>
          <w:lang w:val="en-US" w:eastAsia="zh-CN"/>
        </w:rPr>
        <w:t>1</w:t>
      </w:r>
      <w:r>
        <w:rPr>
          <w:rFonts w:hint="eastAsia" w:ascii="宋体" w:hAnsi="宋体" w:eastAsia="宋体" w:cs="宋体"/>
          <w:b w:val="0"/>
          <w:color w:val="auto"/>
          <w:kern w:val="2"/>
          <w:sz w:val="22"/>
          <w:szCs w:val="24"/>
          <w:highlight w:val="none"/>
        </w:rPr>
        <w:t xml:space="preserve"> </w:t>
      </w:r>
      <w:bookmarkStart w:id="11" w:name="_Hlk169888590"/>
      <w:r>
        <w:rPr>
          <w:rFonts w:hint="eastAsia" w:ascii="宋体" w:hAnsi="宋体" w:eastAsia="宋体" w:cs="宋体"/>
          <w:b w:val="0"/>
          <w:color w:val="auto"/>
          <w:kern w:val="2"/>
          <w:sz w:val="22"/>
          <w:szCs w:val="24"/>
          <w:highlight w:val="none"/>
        </w:rPr>
        <w:t>签订合同且具备支付条件后，采购人预付合同金额的40%；待项目所有设备（按实际供货数量计取）安装、调试且试运行后，支付至合同价的80%；投入使用1个月后，经第三方检测机构检测合格并达到</w:t>
      </w:r>
      <w:bookmarkStart w:id="12" w:name="_Hlk169888956"/>
      <w:r>
        <w:rPr>
          <w:rFonts w:hint="eastAsia" w:ascii="宋体" w:hAnsi="宋体" w:eastAsia="宋体" w:cs="宋体"/>
          <w:b w:val="0"/>
          <w:color w:val="auto"/>
          <w:kern w:val="2"/>
          <w:sz w:val="22"/>
          <w:szCs w:val="24"/>
          <w:highlight w:val="none"/>
        </w:rPr>
        <w:t>国家饮用水标准《生活饮用水卫生标准》（GB5749-2022）</w:t>
      </w:r>
      <w:bookmarkEnd w:id="12"/>
      <w:r>
        <w:rPr>
          <w:rFonts w:hint="eastAsia" w:ascii="宋体" w:hAnsi="宋体" w:eastAsia="宋体" w:cs="宋体"/>
          <w:b w:val="0"/>
          <w:color w:val="auto"/>
          <w:kern w:val="2"/>
          <w:sz w:val="22"/>
          <w:szCs w:val="24"/>
          <w:highlight w:val="none"/>
        </w:rPr>
        <w:t>（供货期内，如有最新标准则按最新标准执行）（检测项目：色度、浑浊度、肉眼可见物、pH、臭和味、耗氧量、总大肠杆菌群、菌落总数、游离氯等）的要求并按采购人要求提供完整的资料（包括总体验收报告、每台设备试运行验收资料等）后7个工作日内支付至合同价的100%。</w:t>
      </w:r>
      <w:bookmarkEnd w:id="11"/>
    </w:p>
    <w:p w14:paraId="5A6D59BC">
      <w:pPr>
        <w:widowControl/>
        <w:autoSpaceDE w:val="0"/>
        <w:autoSpaceDN w:val="0"/>
        <w:adjustRightInd w:val="0"/>
        <w:spacing w:line="400" w:lineRule="exact"/>
        <w:ind w:firstLine="446" w:firstLineChars="200"/>
        <w:textAlignment w:val="bottom"/>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注：中标供应商需开具相应金额的增值税</w:t>
      </w:r>
      <w:r>
        <w:rPr>
          <w:rFonts w:hint="eastAsia" w:ascii="宋体" w:hAnsi="宋体" w:cs="宋体"/>
          <w:b/>
          <w:bCs/>
          <w:color w:val="auto"/>
          <w:kern w:val="2"/>
          <w:sz w:val="22"/>
          <w:szCs w:val="22"/>
          <w:highlight w:val="none"/>
          <w:lang w:val="en-US" w:eastAsia="zh-CN"/>
        </w:rPr>
        <w:t>专用</w:t>
      </w:r>
      <w:r>
        <w:rPr>
          <w:rFonts w:hint="eastAsia" w:ascii="宋体" w:hAnsi="宋体" w:eastAsia="宋体" w:cs="宋体"/>
          <w:b/>
          <w:bCs/>
          <w:color w:val="auto"/>
          <w:kern w:val="2"/>
          <w:sz w:val="22"/>
          <w:szCs w:val="22"/>
          <w:highlight w:val="none"/>
        </w:rPr>
        <w:t>发票。</w:t>
      </w:r>
    </w:p>
    <w:p w14:paraId="07D95CE1">
      <w:pPr>
        <w:widowControl/>
        <w:autoSpaceDE w:val="0"/>
        <w:autoSpaceDN w:val="0"/>
        <w:adjustRightInd w:val="0"/>
        <w:spacing w:line="400" w:lineRule="exact"/>
        <w:ind w:firstLine="223" w:firstLineChars="100"/>
        <w:textAlignment w:val="bottom"/>
        <w:rPr>
          <w:rFonts w:hint="eastAsia" w:ascii="宋体" w:hAnsi="宋体" w:eastAsia="宋体" w:cs="宋体"/>
          <w:b/>
          <w:color w:val="auto"/>
          <w:kern w:val="2"/>
          <w:sz w:val="22"/>
          <w:szCs w:val="24"/>
          <w:highlight w:val="none"/>
        </w:rPr>
      </w:pPr>
      <w:bookmarkStart w:id="13" w:name="_Toc17245_WPSOffice_Level3"/>
      <w:r>
        <w:rPr>
          <w:rFonts w:hint="eastAsia" w:ascii="宋体" w:hAnsi="宋体" w:eastAsia="宋体" w:cs="宋体"/>
          <w:b/>
          <w:color w:val="auto"/>
          <w:kern w:val="2"/>
          <w:sz w:val="22"/>
          <w:szCs w:val="24"/>
          <w:highlight w:val="none"/>
        </w:rPr>
        <w:t>3</w:t>
      </w:r>
      <w:bookmarkEnd w:id="13"/>
      <w:bookmarkStart w:id="14" w:name="_Toc18079_WPSOffice_Level3"/>
      <w:r>
        <w:rPr>
          <w:rFonts w:hint="eastAsia" w:ascii="宋体" w:hAnsi="宋体" w:eastAsia="宋体" w:cs="宋体"/>
          <w:b/>
          <w:color w:val="auto"/>
          <w:kern w:val="2"/>
          <w:sz w:val="22"/>
          <w:szCs w:val="24"/>
          <w:highlight w:val="none"/>
        </w:rPr>
        <w:t>、安装调试</w:t>
      </w:r>
      <w:bookmarkEnd w:id="14"/>
    </w:p>
    <w:p w14:paraId="2D786135">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免费送货到用户现场，在用户要求的时间内完成安装调试；免费安装、调试；</w:t>
      </w:r>
    </w:p>
    <w:p w14:paraId="641C673C">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3.1 安装地点：按采购单位要求。</w:t>
      </w:r>
    </w:p>
    <w:p w14:paraId="2233EACE">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3.2 安装标准：符合我国国家有关技术规范要求和技术标准。</w:t>
      </w:r>
    </w:p>
    <w:p w14:paraId="2E758F75">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3.3 安装过程中发生的费用由中标供应商负责。</w:t>
      </w:r>
    </w:p>
    <w:p w14:paraId="14A3320D">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3.4 中标供应商应协助采购单位对设备进行检查，交付所有证书、工具和主、副钥匙；投标供应商应在投标文件中提出其安装调试过程中使用单位需配合的内容。</w:t>
      </w:r>
      <w:bookmarkStart w:id="15" w:name="_Toc26182_WPSOffice_Level3"/>
    </w:p>
    <w:p w14:paraId="0B34D9F7">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bCs/>
          <w:color w:val="auto"/>
          <w:kern w:val="2"/>
          <w:sz w:val="22"/>
          <w:szCs w:val="22"/>
          <w:highlight w:val="none"/>
        </w:rPr>
        <w:t>4、</w:t>
      </w:r>
      <w:r>
        <w:rPr>
          <w:rFonts w:hint="eastAsia" w:ascii="宋体" w:hAnsi="宋体" w:eastAsia="宋体" w:cs="宋体"/>
          <w:b/>
          <w:color w:val="auto"/>
          <w:kern w:val="2"/>
          <w:sz w:val="22"/>
          <w:szCs w:val="24"/>
          <w:highlight w:val="none"/>
        </w:rPr>
        <w:t>交货期</w:t>
      </w:r>
      <w:bookmarkEnd w:id="15"/>
    </w:p>
    <w:p w14:paraId="68B71673">
      <w:pPr>
        <w:widowControl/>
        <w:autoSpaceDE w:val="0"/>
        <w:autoSpaceDN w:val="0"/>
        <w:adjustRightInd w:val="0"/>
        <w:spacing w:line="400" w:lineRule="exact"/>
        <w:ind w:firstLine="223" w:firstLineChars="100"/>
        <w:textAlignment w:val="bottom"/>
        <w:rPr>
          <w:rFonts w:hint="eastAsia" w:ascii="宋体" w:hAnsi="宋体" w:eastAsia="宋体" w:cs="宋体"/>
          <w:b/>
          <w:color w:val="auto"/>
          <w:kern w:val="2"/>
          <w:sz w:val="22"/>
          <w:szCs w:val="24"/>
          <w:highlight w:val="none"/>
          <w:u w:val="single"/>
        </w:rPr>
      </w:pPr>
      <w:r>
        <w:rPr>
          <w:rFonts w:hint="eastAsia" w:ascii="宋体" w:hAnsi="宋体" w:eastAsia="宋体" w:cs="宋体"/>
          <w:b/>
          <w:color w:val="auto"/>
          <w:kern w:val="2"/>
          <w:sz w:val="22"/>
          <w:szCs w:val="24"/>
          <w:highlight w:val="none"/>
          <w:u w:val="single"/>
        </w:rPr>
        <w:t>签订合同后,中标供应商须在采购人发出供货通知之日起30个日历天内完成交货安装调试。</w:t>
      </w:r>
    </w:p>
    <w:p w14:paraId="75534BC3">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交货地点：按采购人指定地点。</w:t>
      </w:r>
    </w:p>
    <w:p w14:paraId="5E5F26F6">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5、验收</w:t>
      </w:r>
    </w:p>
    <w:p w14:paraId="2F16E669">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5.1设备验收：设备经过试运行考核无故障（或存在的故障和隐患均已全部排除或解决），所有的技术资料和图纸已向采购人提交，培训工作已完成，验收报告已提交，视为验收合格。若因投标人产品质量或安装技术问题导致验收不合格，投标人应及时予以处理，直至验收合格，期间发生的一切相关费用由投标人承担，采购人保留向投标人索赔的权利。</w:t>
      </w:r>
    </w:p>
    <w:p w14:paraId="24F67251">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5.2水质检测验收：设备整体安装完毕后，由采购人选择具有检测资质的第三方进行水质的检测，检测费用由中标人支付；如水质检测合格，则从水质检测合格且试运行1个月并验收合格之日后开始计算质保期；如水质检测不合格，根据不合格项进行及时处理整改，直至检测合格，期间发生的费用由投标人承担。检测项目包括：色度、浑浊度、肉眼可见物、pH、臭和味、耗氧量、总大肠杆菌群、菌落总数、游离氯等。</w:t>
      </w:r>
    </w:p>
    <w:p w14:paraId="1A903800">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 xml:space="preserve">5.3设备试运行及质保期期间，有关单位将进行不定时的抽检，如有发现检测不合格项，投标人需立即整改并再次组织检测机构进行检测直至合格，相关整改费用由投标人自行承担。 </w:t>
      </w:r>
    </w:p>
    <w:p w14:paraId="004412F2">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5.4若因投标人产品发现有质量问题，采购人有权退货，并保留向投标人索赔的权利。</w:t>
      </w:r>
    </w:p>
    <w:p w14:paraId="0CBA26B5">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5.5投标人在设备到货、安装、调试和验收期间应接受采购人的协调和管理，投标人应采取严格的安全措施，承担由于自身原因所造成的事故责任及其发生的一切费用。</w:t>
      </w:r>
    </w:p>
    <w:p w14:paraId="593D9FA5">
      <w:pPr>
        <w:widowControl/>
        <w:autoSpaceDE w:val="0"/>
        <w:autoSpaceDN w:val="0"/>
        <w:adjustRightInd w:val="0"/>
        <w:spacing w:line="400" w:lineRule="exact"/>
        <w:ind w:firstLine="223" w:firstLineChars="100"/>
        <w:textAlignment w:val="bottom"/>
        <w:rPr>
          <w:rFonts w:hint="eastAsia" w:ascii="宋体" w:hAnsi="宋体" w:eastAsia="宋体" w:cs="宋体"/>
          <w:b/>
          <w:bCs/>
          <w:color w:val="auto"/>
          <w:kern w:val="2"/>
          <w:sz w:val="22"/>
          <w:szCs w:val="24"/>
          <w:highlight w:val="none"/>
        </w:rPr>
      </w:pPr>
      <w:bookmarkStart w:id="16" w:name="_Toc26577_WPSOffice_Level2"/>
      <w:bookmarkStart w:id="17" w:name="_Toc157410887"/>
      <w:r>
        <w:rPr>
          <w:rFonts w:hint="eastAsia" w:ascii="宋体" w:hAnsi="宋体" w:eastAsia="宋体" w:cs="宋体"/>
          <w:b/>
          <w:bCs/>
          <w:color w:val="auto"/>
          <w:kern w:val="2"/>
          <w:sz w:val="22"/>
          <w:szCs w:val="24"/>
          <w:highlight w:val="none"/>
        </w:rPr>
        <w:t>四、工作范围</w:t>
      </w:r>
      <w:bookmarkEnd w:id="16"/>
      <w:bookmarkEnd w:id="17"/>
    </w:p>
    <w:p w14:paraId="6C54ECC3">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根据招标文件，各供应商须按国家有关标准及规范完成下列工作：</w:t>
      </w:r>
    </w:p>
    <w:p w14:paraId="2BC2144D">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1、提供完整成套的新货物。</w:t>
      </w:r>
    </w:p>
    <w:p w14:paraId="78036E64">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2、产品及相关附件的提供、运输、装卸、就位、安装、调试、检验、通过验收。</w:t>
      </w:r>
    </w:p>
    <w:p w14:paraId="45DAB74C">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3、完成各项调试、检验、测试工作，并在采购人的配合下通过的验收；提供各种数据资料，直至通过验收。</w:t>
      </w:r>
    </w:p>
    <w:p w14:paraId="59539F4F">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4、对最终使用单位的使用人员及维修人员进行技术培训。</w:t>
      </w:r>
    </w:p>
    <w:p w14:paraId="01B1A77D">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5、质保期内的维保及维修。</w:t>
      </w:r>
    </w:p>
    <w:p w14:paraId="7B22038E">
      <w:pPr>
        <w:widowControl/>
        <w:autoSpaceDE w:val="0"/>
        <w:autoSpaceDN w:val="0"/>
        <w:adjustRightInd w:val="0"/>
        <w:spacing w:line="400" w:lineRule="exact"/>
        <w:ind w:firstLine="223" w:firstLineChars="100"/>
        <w:textAlignment w:val="bottom"/>
        <w:rPr>
          <w:rFonts w:hint="eastAsia" w:ascii="宋体" w:hAnsi="宋体" w:eastAsia="宋体" w:cs="宋体"/>
          <w:b w:val="0"/>
          <w:bCs/>
          <w:color w:val="auto"/>
          <w:kern w:val="2"/>
          <w:sz w:val="22"/>
          <w:szCs w:val="24"/>
          <w:highlight w:val="none"/>
        </w:rPr>
      </w:pPr>
      <w:r>
        <w:rPr>
          <w:rFonts w:hint="eastAsia" w:ascii="宋体" w:hAnsi="宋体" w:eastAsia="宋体" w:cs="宋体"/>
          <w:b w:val="0"/>
          <w:bCs/>
          <w:color w:val="auto"/>
          <w:kern w:val="2"/>
          <w:sz w:val="22"/>
          <w:szCs w:val="24"/>
          <w:highlight w:val="none"/>
        </w:rPr>
        <w:t>6、售后服务的措施及承诺。</w:t>
      </w:r>
    </w:p>
    <w:p w14:paraId="16AD47AC">
      <w:pPr>
        <w:rPr>
          <w:rFonts w:ascii="Times New Roman" w:hAnsi="Times New Roman" w:eastAsia="宋体"/>
          <w:b/>
          <w:color w:val="auto"/>
          <w:kern w:val="2"/>
          <w:szCs w:val="20"/>
          <w:highlight w:val="none"/>
        </w:rPr>
      </w:pPr>
      <w:r>
        <w:rPr>
          <w:rFonts w:hint="eastAsia" w:ascii="宋体" w:hAnsi="宋体" w:eastAsia="宋体" w:cs="宋体"/>
          <w:b w:val="0"/>
          <w:bCs/>
          <w:color w:val="auto"/>
          <w:kern w:val="2"/>
          <w:sz w:val="22"/>
          <w:szCs w:val="24"/>
          <w:highlight w:val="none"/>
        </w:rPr>
        <w:t>以上工作内容的费用均包含在报价总价中。</w:t>
      </w:r>
    </w:p>
    <w:p w14:paraId="3B48E47C">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8260B9">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5D45C801">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5E6D04AA">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5"/>
    </w:p>
    <w:p w14:paraId="2E4DECAB">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18" w:name="_Toc9317_WPSOffice_Level2"/>
      <w:r>
        <w:rPr>
          <w:rFonts w:hint="eastAsia" w:ascii="宋体" w:cs="宋体"/>
          <w:b/>
          <w:color w:val="auto"/>
          <w:sz w:val="22"/>
          <w:highlight w:val="none"/>
          <w:lang w:val="zh-CN" w:eastAsia="zh-CN" w:bidi="ar-SA"/>
        </w:rPr>
        <w:t>一、说明</w:t>
      </w:r>
      <w:bookmarkEnd w:id="18"/>
    </w:p>
    <w:p w14:paraId="2B22CF2F">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val="zh-CN" w:bidi="ar-SA"/>
        </w:rPr>
        <w:t>及相关法律规章组织和实施。</w:t>
      </w:r>
    </w:p>
    <w:p w14:paraId="1F6A87D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14CDC130">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3870B90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656292BA">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7E23B9F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23B1A565">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4129A75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797BAF4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5799C3D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21CEA48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1217663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795EA960">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1CC1FE83">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w:t>
      </w:r>
      <w:r>
        <w:rPr>
          <w:rFonts w:hint="eastAsia" w:ascii="宋体"/>
          <w:b/>
          <w:color w:val="auto"/>
          <w:sz w:val="22"/>
          <w:highlight w:val="none"/>
          <w:u w:val="single"/>
          <w:lang w:eastAsia="zh-CN"/>
        </w:rPr>
        <w:t>×</w:t>
      </w:r>
      <w:r>
        <w:rPr>
          <w:rFonts w:hint="eastAsia" w:ascii="宋体"/>
          <w:b/>
          <w:color w:val="auto"/>
          <w:sz w:val="22"/>
          <w:highlight w:val="none"/>
          <w:u w:val="single"/>
        </w:rPr>
        <w:t>t.gov.cn/inde</w:t>
      </w:r>
      <w:r>
        <w:rPr>
          <w:rFonts w:hint="eastAsia" w:ascii="宋体"/>
          <w:b/>
          <w:color w:val="auto"/>
          <w:sz w:val="22"/>
          <w:highlight w:val="none"/>
          <w:u w:val="single"/>
          <w:lang w:eastAsia="zh-CN"/>
        </w:rPr>
        <w:t>×</w:t>
      </w:r>
      <w:r>
        <w:rPr>
          <w:rFonts w:hint="eastAsia" w:ascii="宋体"/>
          <w:b/>
          <w:color w:val="auto"/>
          <w:sz w:val="22"/>
          <w:highlight w:val="none"/>
          <w:u w:val="single"/>
        </w:rPr>
        <w:t>.html</w:t>
      </w:r>
      <w:r>
        <w:rPr>
          <w:rFonts w:hint="eastAsia" w:ascii="宋体" w:cs="宋体"/>
          <w:b/>
          <w:color w:val="auto"/>
          <w:sz w:val="22"/>
          <w:highlight w:val="none"/>
          <w:u w:val="single"/>
          <w:lang w:bidi="ar-SA"/>
        </w:rPr>
        <w:t>）无严重违法企业记录。</w:t>
      </w:r>
    </w:p>
    <w:p w14:paraId="15F6DEEB">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w:t>
      </w:r>
      <w:r>
        <w:rPr>
          <w:rFonts w:hint="eastAsia" w:ascii="宋体"/>
          <w:b/>
          <w:color w:val="auto"/>
          <w:sz w:val="22"/>
          <w:highlight w:val="none"/>
          <w:u w:val="single"/>
          <w:lang w:eastAsia="zh-CN"/>
        </w:rPr>
        <w:t>×</w:t>
      </w:r>
      <w:r>
        <w:rPr>
          <w:rFonts w:hint="eastAsia" w:ascii="宋体"/>
          <w:b/>
          <w:color w:val="auto"/>
          <w:sz w:val="22"/>
          <w:highlight w:val="none"/>
          <w:u w:val="single"/>
        </w:rPr>
        <w:t>gk.court.gov.cn/</w:t>
      </w:r>
      <w:r>
        <w:rPr>
          <w:rFonts w:hint="eastAsia" w:ascii="宋体" w:cs="宋体"/>
          <w:b/>
          <w:color w:val="auto"/>
          <w:sz w:val="22"/>
          <w:highlight w:val="none"/>
          <w:u w:val="single"/>
          <w:lang w:bidi="ar-SA"/>
        </w:rPr>
        <w:t>）无失信信息记录。</w:t>
      </w:r>
    </w:p>
    <w:p w14:paraId="3A2470F4">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w:t>
      </w:r>
      <w:r>
        <w:rPr>
          <w:rFonts w:hint="eastAsia" w:ascii="宋体" w:cs="宋体"/>
          <w:b/>
          <w:color w:val="auto"/>
          <w:sz w:val="22"/>
          <w:highlight w:val="none"/>
          <w:u w:val="single"/>
          <w:lang w:val="en-US" w:eastAsia="zh-CN" w:bidi="ar-SA"/>
        </w:rPr>
        <w:t>政府</w:t>
      </w:r>
      <w:r>
        <w:rPr>
          <w:rFonts w:hint="eastAsia" w:ascii="宋体" w:cs="宋体"/>
          <w:b/>
          <w:color w:val="auto"/>
          <w:sz w:val="22"/>
          <w:highlight w:val="none"/>
          <w:u w:val="single"/>
          <w:lang w:eastAsia="zh-CN" w:bidi="ar-SA"/>
        </w:rPr>
        <w:t>采购</w:t>
      </w:r>
      <w:r>
        <w:rPr>
          <w:rFonts w:hint="eastAsia" w:ascii="宋体" w:cs="宋体"/>
          <w:b/>
          <w:color w:val="auto"/>
          <w:sz w:val="22"/>
          <w:highlight w:val="none"/>
          <w:u w:val="single"/>
          <w:lang w:bidi="ar-SA"/>
        </w:rPr>
        <w:t>网（http://www.ccgp.gov.cn/cr/list）无严重违法行为记录。</w:t>
      </w:r>
    </w:p>
    <w:p w14:paraId="686A74A0">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黑名单或被各级财政部门禁止参加</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项目投标。</w:t>
      </w:r>
    </w:p>
    <w:p w14:paraId="7FEF3AE1">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2AD6D27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val="0"/>
          <w:bCs/>
          <w:color w:val="auto"/>
          <w:sz w:val="22"/>
          <w:highlight w:val="none"/>
          <w:lang w:bidi="ar-SA"/>
        </w:rPr>
        <w:t>9.</w:t>
      </w:r>
      <w:r>
        <w:rPr>
          <w:rFonts w:hint="eastAsia" w:ascii="宋体" w:cs="宋体"/>
          <w:color w:val="auto"/>
          <w:sz w:val="22"/>
          <w:highlight w:val="none"/>
          <w:lang w:val="zh-CN" w:eastAsia="zh-CN" w:bidi="ar-SA"/>
        </w:rPr>
        <w:t>本项目采用公开招标采购方式进行采购，在</w:t>
      </w:r>
      <w:r>
        <w:rPr>
          <w:rFonts w:hint="eastAsia" w:ascii="宋体" w:cs="宋体"/>
          <w:color w:val="auto"/>
          <w:sz w:val="22"/>
          <w:highlight w:val="none"/>
          <w:lang w:val="en-US" w:eastAsia="zh-CN" w:bidi="ar-SA"/>
        </w:rPr>
        <w:t>采购</w:t>
      </w:r>
      <w:r>
        <w:rPr>
          <w:rFonts w:hint="eastAsia" w:ascii="宋体" w:cs="宋体"/>
          <w:color w:val="auto"/>
          <w:sz w:val="22"/>
          <w:highlight w:val="none"/>
          <w:lang w:val="zh-CN" w:eastAsia="zh-CN" w:bidi="ar-SA"/>
        </w:rPr>
        <w:t>过程中，评审小组可以根据采购文件实质性变动采购需求中的技术、服务要求以及合同草案条款，但不得变动采购文件中的其他内容。</w:t>
      </w:r>
    </w:p>
    <w:p w14:paraId="51A05FF9">
      <w:pPr>
        <w:widowControl/>
        <w:snapToGrid w:val="0"/>
        <w:spacing w:line="380" w:lineRule="exact"/>
        <w:ind w:firstLine="446" w:firstLineChars="200"/>
        <w:rPr>
          <w:rFonts w:hint="eastAsia" w:ascii="宋体" w:cs="宋体"/>
          <w:color w:val="auto"/>
          <w:sz w:val="22"/>
          <w:highlight w:val="none"/>
          <w:u w:val="single"/>
          <w:lang w:bidi="ar-SA"/>
        </w:rPr>
      </w:pPr>
      <w:bookmarkStart w:id="19"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，并按</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规定的时间、地点递交投标文件（</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06DA5FE5">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w:t>
      </w:r>
      <w:bookmarkEnd w:id="19"/>
      <w:r>
        <w:rPr>
          <w:rFonts w:hint="eastAsia" w:ascii="宋体" w:cs="宋体"/>
          <w:b/>
          <w:color w:val="auto"/>
          <w:sz w:val="22"/>
          <w:highlight w:val="none"/>
          <w:lang w:val="zh-CN" w:eastAsia="zh-CN" w:bidi="ar-SA"/>
        </w:rPr>
        <w:t>采购文件</w:t>
      </w:r>
    </w:p>
    <w:p w14:paraId="4BAEC9A0">
      <w:pPr>
        <w:spacing w:line="400" w:lineRule="atLeast"/>
        <w:ind w:firstLine="446" w:firstLineChars="200"/>
        <w:rPr>
          <w:rFonts w:hint="eastAsia" w:ascii="宋体" w:cs="宋体"/>
          <w:color w:val="auto"/>
          <w:sz w:val="22"/>
          <w:highlight w:val="none"/>
          <w:lang w:bidi="ar-SA"/>
        </w:rPr>
      </w:pPr>
      <w:bookmarkStart w:id="20" w:name="_Toc24610_WPSOffice_Level3"/>
      <w:r>
        <w:rPr>
          <w:rFonts w:hint="eastAsia" w:ascii="宋体" w:cs="宋体"/>
          <w:color w:val="auto"/>
          <w:sz w:val="22"/>
          <w:highlight w:val="none"/>
          <w:lang w:val="zh-CN" w:eastAsia="zh-CN" w:bidi="ar-SA"/>
        </w:rPr>
        <w:t>1.</w:t>
      </w:r>
      <w:bookmarkEnd w:id="20"/>
      <w:r>
        <w:rPr>
          <w:rFonts w:hint="eastAsia" w:ascii="宋体" w:cs="宋体"/>
          <w:color w:val="auto"/>
          <w:sz w:val="22"/>
          <w:highlight w:val="none"/>
          <w:lang w:val="zh-CN" w:eastAsia="zh-CN" w:bidi="ar-SA"/>
        </w:rPr>
        <w:t>采购文件</w:t>
      </w:r>
    </w:p>
    <w:p w14:paraId="0E6E60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采购文件的发放</w:t>
      </w:r>
    </w:p>
    <w:p w14:paraId="3436C22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采购文件。</w:t>
      </w:r>
    </w:p>
    <w:p w14:paraId="52968BF6">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约束力</w:t>
      </w:r>
    </w:p>
    <w:p w14:paraId="3897807F">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，在质疑期内未提出质疑，并参加投标，即被认为接受了本</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中所有条款和规定。</w:t>
      </w:r>
    </w:p>
    <w:p w14:paraId="099BEA76">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21" w:name="_Toc9317_WPSOffice_Level3"/>
      <w:r>
        <w:rPr>
          <w:rFonts w:hint="eastAsia" w:ascii="宋体" w:cs="宋体"/>
          <w:color w:val="auto"/>
          <w:sz w:val="22"/>
          <w:highlight w:val="none"/>
          <w:lang w:val="zh-CN" w:eastAsia="zh-CN" w:bidi="ar-SA"/>
        </w:rPr>
        <w:t>2.采购文件的澄清</w:t>
      </w:r>
      <w:bookmarkEnd w:id="21"/>
    </w:p>
    <w:p w14:paraId="51DF2713">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采购文件如有疑点要求澄清，或认为有必要与采购人进行技术交流，可用书面形式（包括信函、传真，下同）通知采购机构，但通知应在采购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3DA2593E">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22" w:name="_Toc6226_WPSOffice_Level3"/>
      <w:r>
        <w:rPr>
          <w:rFonts w:hint="eastAsia" w:ascii="宋体" w:cs="宋体"/>
          <w:color w:val="auto"/>
          <w:sz w:val="22"/>
          <w:highlight w:val="none"/>
          <w:lang w:val="zh-CN" w:eastAsia="zh-CN" w:bidi="ar-SA"/>
        </w:rPr>
        <w:t>3.采购文件的修改</w:t>
      </w:r>
      <w:bookmarkEnd w:id="22"/>
    </w:p>
    <w:p w14:paraId="2668D172">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在投标截止时间前，采购人或采购机构有权修改采购文件，并通知供应商。补充文件作为采购文件的补充和组成部分，对所有供应商均有约束力。</w:t>
      </w:r>
    </w:p>
    <w:p w14:paraId="5E673BE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为使供应商有足够的时间按采购文件要求修正投标文件，采购人按相关规定推迟投标截止时间和开标时间，并将此变更通知放至相关网站公示。</w:t>
      </w:r>
    </w:p>
    <w:p w14:paraId="7B506E5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23"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23"/>
      <w:r>
        <w:rPr>
          <w:rFonts w:hint="eastAsia" w:ascii="宋体" w:cs="宋体"/>
          <w:b/>
          <w:color w:val="auto"/>
          <w:sz w:val="22"/>
          <w:highlight w:val="none"/>
          <w:lang w:val="zh-CN" w:eastAsia="zh-CN" w:bidi="ar-SA"/>
        </w:rPr>
        <w:t>投标文件</w:t>
      </w:r>
    </w:p>
    <w:p w14:paraId="7CC5DC94">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4F456087">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中的所有内容，按照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要求，详细编制投标文件。并对</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的要求做出实质上响应。实质上响应的报价应该是与</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要求没有重大偏离的投标文件。未实质上响应的投标文件将被拒绝，但允许供应商在基本满足采购要求的前提下出现的微小差异。</w:t>
      </w:r>
    </w:p>
    <w:p w14:paraId="1426A7EC">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CC815F1">
      <w:pPr>
        <w:autoSpaceDE w:val="0"/>
        <w:autoSpaceDN w:val="0"/>
        <w:adjustRightInd w:val="0"/>
        <w:snapToGrid w:val="0"/>
        <w:spacing w:line="400" w:lineRule="atLeast"/>
        <w:ind w:left="221" w:leftChars="104" w:firstLine="223" w:firstLineChars="1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供应商应仔细阅读采购文件中的所有内容，按照采购文件要求，详细编制投标文件，所有文件资料必须是针对本次投标。不按采购文件的要求提供的投标文件可能导致被拒绝</w:t>
      </w:r>
    </w:p>
    <w:p w14:paraId="71E0923D">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534A65BE">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6E26AA8D">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F7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3B9BD58">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75F9640C">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12A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039BB33">
            <w:pPr>
              <w:numPr>
                <w:ilvl w:val="0"/>
                <w:numId w:val="10"/>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7216090">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0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96CD45">
            <w:pPr>
              <w:numPr>
                <w:ilvl w:val="0"/>
                <w:numId w:val="10"/>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0A1887F">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936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0CD674B">
            <w:pPr>
              <w:numPr>
                <w:ilvl w:val="0"/>
                <w:numId w:val="10"/>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A7C74AB">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70E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4E7B48E">
            <w:pPr>
              <w:numPr>
                <w:ilvl w:val="0"/>
                <w:numId w:val="10"/>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F1CEF3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625151BF">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CE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3AA8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45B7C2A7">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71D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8A963A">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D49713D">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供应商的营业执照、税务登记证（如为多证合一仅需提供营业执照）</w:t>
            </w:r>
          </w:p>
        </w:tc>
      </w:tr>
      <w:tr w14:paraId="73C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0753B4">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3CB4AF6">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6"/>
                <w:rFonts w:hint="eastAsia" w:cs="宋体"/>
                <w:color w:val="auto"/>
                <w:sz w:val="22"/>
                <w:highlight w:val="none"/>
              </w:rPr>
              <w:t>（附件五）</w:t>
            </w:r>
          </w:p>
        </w:tc>
      </w:tr>
      <w:tr w14:paraId="613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67D3E">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F90C6B7">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29CF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170B7A0A">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2643D59">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6"/>
                <w:rFonts w:hint="eastAsia" w:cs="宋体"/>
                <w:color w:val="auto"/>
                <w:sz w:val="22"/>
                <w:highlight w:val="none"/>
              </w:rPr>
              <w:t>（附件七）</w:t>
            </w:r>
          </w:p>
        </w:tc>
      </w:tr>
      <w:tr w14:paraId="3BD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8EEAE27">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2452E64">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06B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2B4A2B">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D719725">
            <w:pPr>
              <w:autoSpaceDE w:val="0"/>
              <w:autoSpaceDN w:val="0"/>
              <w:adjustRightInd w:val="0"/>
              <w:jc w:val="left"/>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rPr>
                <w:color w:val="auto"/>
                <w:highlight w:val="none"/>
              </w:rP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0F4F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46DDE447">
            <w:pPr>
              <w:numPr>
                <w:ilvl w:val="0"/>
                <w:numId w:val="11"/>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0B99488">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bl>
    <w:p w14:paraId="7F48C08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4D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D310F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5EA15E6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下表1-5</w:t>
            </w:r>
            <w:r>
              <w:rPr>
                <w:rFonts w:hint="eastAsia" w:ascii="宋体" w:cs="宋体"/>
                <w:b/>
                <w:bCs/>
                <w:color w:val="auto"/>
                <w:sz w:val="22"/>
                <w:highlight w:val="none"/>
                <w:lang w:val="zh-CN"/>
              </w:rPr>
              <w:t>项供应商必须提供，否则不能通过符合性审查的，责任自负）</w:t>
            </w:r>
          </w:p>
        </w:tc>
      </w:tr>
      <w:tr w14:paraId="590E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7C1483">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51CAF7B">
            <w:pPr>
              <w:autoSpaceDE w:val="0"/>
              <w:autoSpaceDN w:val="0"/>
              <w:adjustRightInd w:val="0"/>
              <w:snapToGrid w:val="0"/>
              <w:spacing w:line="430" w:lineRule="atLeast"/>
              <w:rPr>
                <w:rFonts w:ascii="宋体" w:cs="宋体"/>
                <w:b/>
                <w:bCs/>
                <w:color w:val="auto"/>
                <w:sz w:val="22"/>
                <w:highlight w:val="none"/>
                <w:lang w:val="zh-CN"/>
              </w:rPr>
            </w:pPr>
            <w:r>
              <w:rPr>
                <w:rFonts w:hint="eastAsia" w:ascii="宋体" w:cs="宋体"/>
                <w:b/>
                <w:bCs/>
                <w:color w:val="auto"/>
                <w:sz w:val="22"/>
                <w:highlight w:val="none"/>
              </w:rPr>
              <w:t>报价函（附件十）</w:t>
            </w:r>
          </w:p>
        </w:tc>
      </w:tr>
      <w:tr w14:paraId="483F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FA705E">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4488B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供应商参与政府采购活动投标资格声明（附件十一）</w:t>
            </w:r>
          </w:p>
        </w:tc>
      </w:tr>
      <w:tr w14:paraId="1B0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CA4BE1">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1041B0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法定代表人诚信投标承诺书（附件十二）</w:t>
            </w:r>
          </w:p>
        </w:tc>
      </w:tr>
      <w:tr w14:paraId="15D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24BAF3">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D81DC9B">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商务偏离表（附件十三（一））、技术偏离表（附件十三（二））</w:t>
            </w:r>
          </w:p>
        </w:tc>
      </w:tr>
      <w:tr w14:paraId="69A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39512E6">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6CD7A00">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投标产品配置清单（附件十四）；技术参数描述</w:t>
            </w:r>
          </w:p>
        </w:tc>
      </w:tr>
      <w:tr w14:paraId="72C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A959B7">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BEC0BA4">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供应商项目服务人员汇总表（附件十五）</w:t>
            </w:r>
          </w:p>
        </w:tc>
      </w:tr>
      <w:tr w14:paraId="2CC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B6F3937">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D80980A">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0F5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0402092F">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52D65C90">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相关投标产品的工业品生产许可证、3C认证、检测报告等技术要求中要求的各种资格证书（如有则提供）</w:t>
            </w:r>
          </w:p>
        </w:tc>
      </w:tr>
      <w:tr w14:paraId="2E9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2C374C7">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0083E87">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322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764160">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A1B85D8">
            <w:pPr>
              <w:autoSpaceDE w:val="0"/>
              <w:autoSpaceDN w:val="0"/>
              <w:adjustRightInd w:val="0"/>
              <w:snapToGrid w:val="0"/>
              <w:spacing w:line="430" w:lineRule="atLeast"/>
              <w:jc w:val="left"/>
              <w:rPr>
                <w:rFonts w:ascii="宋体" w:cs="宋体"/>
                <w:color w:val="auto"/>
                <w:sz w:val="22"/>
                <w:highlight w:val="none"/>
              </w:rPr>
            </w:pPr>
            <w:r>
              <w:rPr>
                <w:rFonts w:hint="eastAsia" w:ascii="宋体" w:cs="宋体"/>
                <w:color w:val="auto"/>
                <w:sz w:val="22"/>
                <w:highlight w:val="none"/>
              </w:rPr>
              <w:t>供应商项目业绩清单（如有则提供）（附件十六）</w:t>
            </w:r>
          </w:p>
        </w:tc>
      </w:tr>
      <w:tr w14:paraId="3C6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F78D15">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77B0EBF">
            <w:pPr>
              <w:autoSpaceDE w:val="0"/>
              <w:autoSpaceDN w:val="0"/>
              <w:adjustRightInd w:val="0"/>
              <w:snapToGrid w:val="0"/>
              <w:spacing w:line="430" w:lineRule="atLeast"/>
              <w:jc w:val="left"/>
              <w:rPr>
                <w:rFonts w:ascii="宋体" w:cs="宋体"/>
                <w:color w:val="auto"/>
                <w:sz w:val="22"/>
                <w:highlight w:val="none"/>
              </w:rPr>
            </w:pPr>
            <w:r>
              <w:rPr>
                <w:rFonts w:hint="eastAsia" w:ascii="宋体"/>
                <w:color w:val="auto"/>
                <w:sz w:val="22"/>
                <w:highlight w:val="none"/>
              </w:rPr>
              <w:t>供应商具有的其它相关资质证书（如有则提供）</w:t>
            </w:r>
          </w:p>
        </w:tc>
      </w:tr>
      <w:tr w14:paraId="06F2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BC2763">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ABB2B22">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节能环保产品声明函（附件十七）</w:t>
            </w:r>
          </w:p>
        </w:tc>
      </w:tr>
      <w:tr w14:paraId="43E8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0E3AF5">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98FB371">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节能环保产品清单（附件十八）</w:t>
            </w:r>
          </w:p>
        </w:tc>
      </w:tr>
      <w:tr w14:paraId="0E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AD86BD9">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13DE8B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lang w:val="zh-CN"/>
              </w:rPr>
              <w:t>政府采购活动现场确认声明书</w:t>
            </w:r>
            <w:r>
              <w:rPr>
                <w:rFonts w:hint="eastAsia" w:ascii="宋体" w:cs="宋体"/>
                <w:color w:val="auto"/>
                <w:sz w:val="22"/>
                <w:highlight w:val="none"/>
              </w:rPr>
              <w:t>（附件十九）</w:t>
            </w:r>
          </w:p>
        </w:tc>
      </w:tr>
      <w:tr w14:paraId="69F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169FC5">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63A8D3F">
            <w:pPr>
              <w:autoSpaceDE w:val="0"/>
              <w:autoSpaceDN w:val="0"/>
              <w:adjustRightInd w:val="0"/>
              <w:spacing w:line="260" w:lineRule="exact"/>
              <w:jc w:val="left"/>
              <w:textAlignment w:val="bottom"/>
              <w:rPr>
                <w:rFonts w:hint="eastAsia" w:ascii="宋体" w:cs="宋体"/>
                <w:color w:val="auto"/>
                <w:sz w:val="22"/>
                <w:highlight w:val="none"/>
                <w:lang w:val="zh-CN"/>
              </w:rPr>
            </w:pPr>
            <w:r>
              <w:rPr>
                <w:rFonts w:hint="eastAsia" w:ascii="宋体" w:cs="宋体"/>
                <w:color w:val="auto"/>
                <w:sz w:val="22"/>
                <w:highlight w:val="none"/>
                <w:lang w:val="zh-CN"/>
              </w:rPr>
              <w:t>承诺书（</w:t>
            </w:r>
            <w:r>
              <w:rPr>
                <w:rFonts w:hint="eastAsia" w:ascii="宋体" w:cs="宋体"/>
                <w:color w:val="auto"/>
                <w:sz w:val="22"/>
                <w:highlight w:val="none"/>
                <w:lang w:val="en-US" w:eastAsia="zh-CN"/>
              </w:rPr>
              <w:t>附件二十</w:t>
            </w:r>
            <w:r>
              <w:rPr>
                <w:rFonts w:hint="eastAsia" w:ascii="宋体" w:cs="宋体"/>
                <w:color w:val="auto"/>
                <w:sz w:val="22"/>
                <w:highlight w:val="none"/>
                <w:lang w:val="zh-CN"/>
              </w:rPr>
              <w:t>）</w:t>
            </w:r>
          </w:p>
        </w:tc>
      </w:tr>
      <w:tr w14:paraId="047E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EC9A97">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239528A">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根据</w:t>
            </w:r>
            <w:r>
              <w:rPr>
                <w:rFonts w:hint="eastAsia" w:ascii="宋体" w:cs="宋体"/>
                <w:color w:val="auto"/>
                <w:sz w:val="22"/>
                <w:highlight w:val="none"/>
                <w:lang w:eastAsia="zh-CN"/>
              </w:rPr>
              <w:t>公开采购文件</w:t>
            </w:r>
            <w:r>
              <w:rPr>
                <w:rFonts w:hint="eastAsia" w:ascii="宋体" w:cs="宋体"/>
                <w:color w:val="auto"/>
                <w:sz w:val="22"/>
                <w:highlight w:val="none"/>
              </w:rPr>
              <w:t>规范要求中的采购内容与技术要求、评标细则，需要提供的其它文件和资料。</w:t>
            </w:r>
          </w:p>
        </w:tc>
      </w:tr>
      <w:tr w14:paraId="4D7B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1B83C4F">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A9B3B36">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其它供应商须说明的资料（如有则提供）</w:t>
            </w:r>
          </w:p>
        </w:tc>
      </w:tr>
      <w:tr w14:paraId="563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4A310E">
            <w:pPr>
              <w:numPr>
                <w:ilvl w:val="0"/>
                <w:numId w:val="12"/>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4D98611">
            <w:pPr>
              <w:tabs>
                <w:tab w:val="left" w:pos="1069"/>
              </w:tabs>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符合中小企业要求应按要求提供以下证明材料：</w:t>
            </w:r>
          </w:p>
          <w:p w14:paraId="376778B9">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（1）中小企业：中小企业声明函（原件，加盖供应商公章，格式见附件1）</w:t>
            </w:r>
          </w:p>
          <w:p w14:paraId="28BF88FC">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（2）残疾人福利性单位：残疾人福利性单位声明函（原件，加盖供应商公章，格式见附件1）</w:t>
            </w:r>
          </w:p>
          <w:p w14:paraId="05CCB6BB">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（3）监狱企业：提供由省级以上监狱管理局、戒毒管理局（含新疆生产建设兵团）出具的属于监狱企业的证明文件（原件）</w:t>
            </w:r>
          </w:p>
        </w:tc>
      </w:tr>
    </w:tbl>
    <w:p w14:paraId="628E0144">
      <w:pPr>
        <w:rPr>
          <w:rFonts w:ascii="宋体" w:cs="宋体"/>
          <w:color w:val="auto"/>
          <w:highlight w:val="none"/>
        </w:rPr>
      </w:pPr>
    </w:p>
    <w:p w14:paraId="7E2D780C">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4" w:name="_Toc21884_WPSOffice_Level3"/>
      <w:r>
        <w:rPr>
          <w:rFonts w:hint="eastAsia" w:ascii="宋体" w:cs="宋体"/>
          <w:color w:val="auto"/>
          <w:sz w:val="22"/>
          <w:highlight w:val="none"/>
          <w:lang w:bidi="ar-SA"/>
        </w:rPr>
        <w:t>3.投标内容填写说明</w:t>
      </w:r>
    </w:p>
    <w:p w14:paraId="3265456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36E0CF85">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5" w:name="_Toc132122115"/>
      <w:bookmarkStart w:id="26" w:name="_Toc132122412"/>
      <w:r>
        <w:rPr>
          <w:rFonts w:hint="eastAsia" w:ascii="宋体" w:cs="宋体"/>
          <w:color w:val="auto"/>
          <w:sz w:val="22"/>
          <w:highlight w:val="none"/>
          <w:lang w:bidi="ar-SA"/>
        </w:rPr>
        <w:t>4.投标报价</w:t>
      </w:r>
      <w:bookmarkEnd w:id="25"/>
      <w:bookmarkEnd w:id="26"/>
    </w:p>
    <w:p w14:paraId="0D7B8E9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中《开标（报价）一览表》填写投标报价。</w:t>
      </w:r>
    </w:p>
    <w:p w14:paraId="5E105E77">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A7E5022">
      <w:pPr>
        <w:autoSpaceDE w:val="0"/>
        <w:autoSpaceDN w:val="0"/>
        <w:adjustRightInd w:val="0"/>
        <w:spacing w:line="400" w:lineRule="exact"/>
        <w:ind w:firstLine="446" w:firstLineChars="200"/>
        <w:textAlignment w:val="bottom"/>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4.3</w:t>
      </w:r>
    </w:p>
    <w:p w14:paraId="110B6B7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536A3634">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27" w:name="_Toc132122117"/>
      <w:bookmarkStart w:id="28" w:name="_Toc132122414"/>
      <w:r>
        <w:rPr>
          <w:rFonts w:hint="eastAsia" w:ascii="宋体" w:cs="宋体"/>
          <w:color w:val="auto"/>
          <w:sz w:val="22"/>
          <w:highlight w:val="none"/>
          <w:lang w:bidi="ar-SA"/>
        </w:rPr>
        <w:t>6.投标文件的有效期</w:t>
      </w:r>
      <w:bookmarkEnd w:id="27"/>
      <w:bookmarkEnd w:id="28"/>
    </w:p>
    <w:p w14:paraId="267D697B">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60153E3D">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4305EE6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2DCE51E0">
      <w:pPr>
        <w:pStyle w:val="87"/>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29" w:name="_Toc132125038"/>
      <w:bookmarkStart w:id="30" w:name="_Toc132126155"/>
      <w:bookmarkStart w:id="31" w:name="_Toc132123548"/>
      <w:bookmarkStart w:id="32" w:name="_Toc132125096"/>
      <w:bookmarkStart w:id="33" w:name="_Toc132125152"/>
      <w:bookmarkStart w:id="34" w:name="_Toc132123839"/>
      <w:bookmarkStart w:id="35" w:name="_Toc132123882"/>
      <w:bookmarkStart w:id="36" w:name="_Toc132125984"/>
      <w:bookmarkStart w:id="37" w:name="_Toc132123440"/>
      <w:bookmarkStart w:id="38" w:name="_Toc132123635"/>
      <w:bookmarkStart w:id="39" w:name="_Toc132122120"/>
      <w:bookmarkStart w:id="40" w:name="_Toc132122417"/>
      <w:bookmarkStart w:id="41" w:name="_Toc132655777"/>
      <w:bookmarkStart w:id="42" w:name="_Toc132124595"/>
      <w:bookmarkStart w:id="43" w:name="_Toc132125575"/>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4CA5B2FC">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3F6955A3">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6147929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6F14C1">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35BDDC8">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1F446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1B61B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4756679F">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3249907">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5921BA26">
      <w:pPr>
        <w:pStyle w:val="17"/>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4F04049E">
      <w:pPr>
        <w:pStyle w:val="17"/>
        <w:adjustRightInd w:val="0"/>
        <w:snapToGrid w:val="0"/>
        <w:spacing w:line="400" w:lineRule="exact"/>
        <w:ind w:firstLine="480"/>
        <w:outlineLvl w:val="0"/>
        <w:rPr>
          <w:rFonts w:hint="eastAsia" w:cs="宋体"/>
          <w:b/>
          <w:bCs/>
          <w:color w:val="auto"/>
          <w:sz w:val="22"/>
          <w:highlight w:val="none"/>
          <w:lang w:bidi="ar-SA"/>
        </w:rPr>
      </w:pPr>
      <w:bookmarkStart w:id="44" w:name="_Toc15003_WPSOffice_Level2"/>
      <w:bookmarkStart w:id="45" w:name="_Toc493530207"/>
      <w:r>
        <w:rPr>
          <w:rFonts w:hint="eastAsia" w:cs="宋体"/>
          <w:b/>
          <w:bCs/>
          <w:color w:val="auto"/>
          <w:sz w:val="22"/>
          <w:highlight w:val="none"/>
          <w:lang w:bidi="ar-SA"/>
        </w:rPr>
        <w:t>五、开标和评标</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FB2EB5A">
      <w:pPr>
        <w:pStyle w:val="17"/>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F1C60C1">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采购文件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供应商如不参加的，视同认可</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结果，事后不得对采购相关人员、</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过程和</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结果提出异议，同时供应商因未在线参加而导致投标文件无法按时解密等一切后果由供应商自己承担。</w:t>
      </w:r>
    </w:p>
    <w:p w14:paraId="3D792901">
      <w:pPr>
        <w:pStyle w:val="75"/>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2.若供应商在规定时间内无法解密或解密失败的，其投标无效。</w:t>
      </w:r>
    </w:p>
    <w:p w14:paraId="59F587C7">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1EFEB37">
      <w:pPr>
        <w:pStyle w:val="17"/>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08C0B1A0">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highlight w:val="none"/>
        </w:rPr>
        <w:t>响应截止时间后，供应商登录</w:t>
      </w:r>
      <w:r>
        <w:rPr>
          <w:rFonts w:hint="eastAsia" w:hAnsi="宋体" w:cs="宋体"/>
          <w:bCs/>
          <w:color w:val="auto"/>
          <w:sz w:val="22"/>
          <w:highlight w:val="none"/>
          <w:lang w:eastAsia="zh-CN"/>
        </w:rPr>
        <w:t>乐采云</w:t>
      </w:r>
      <w:r>
        <w:rPr>
          <w:rFonts w:hint="eastAsia" w:ascii="宋体" w:hAnsi="宋体" w:cs="宋体"/>
          <w:bCs/>
          <w:color w:val="auto"/>
          <w:sz w:val="22"/>
          <w:highlight w:val="none"/>
        </w:rPr>
        <w:t>平台，用“项目采购-开标评标”功能对电子投标文件进行在线解密，</w:t>
      </w:r>
      <w:r>
        <w:rPr>
          <w:rFonts w:hint="eastAsia" w:ascii="宋体" w:hAnsi="宋体" w:cs="宋体"/>
          <w:color w:val="auto"/>
          <w:sz w:val="22"/>
          <w:highlight w:val="none"/>
        </w:rPr>
        <w:t>各供应商代表在收到解密通知后30分钟内自行完成“电子加密投标文件”的在线解密。</w:t>
      </w:r>
    </w:p>
    <w:p w14:paraId="3D4AF24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highlight w:val="none"/>
        </w:rPr>
        <w:t>投标文件解密结束，</w:t>
      </w:r>
      <w:r>
        <w:rPr>
          <w:rFonts w:hint="eastAsia" w:ascii="宋体" w:hAnsi="宋体" w:cs="宋体"/>
          <w:bCs/>
          <w:color w:val="auto"/>
          <w:sz w:val="22"/>
          <w:highlight w:val="none"/>
        </w:rPr>
        <w:t>开启投标文件，</w:t>
      </w:r>
      <w:r>
        <w:rPr>
          <w:rFonts w:hint="eastAsia" w:hAnsi="宋体" w:cs="宋体"/>
          <w:bCs/>
          <w:color w:val="auto"/>
          <w:sz w:val="22"/>
          <w:highlight w:val="none"/>
          <w:lang w:val="en-US" w:eastAsia="zh-CN"/>
        </w:rPr>
        <w:t>评审</w:t>
      </w:r>
      <w:r>
        <w:rPr>
          <w:rFonts w:hint="eastAsia" w:ascii="宋体" w:hAnsi="宋体" w:cs="宋体"/>
          <w:bCs/>
          <w:color w:val="auto"/>
          <w:sz w:val="22"/>
          <w:highlight w:val="none"/>
        </w:rPr>
        <w:t>小组</w:t>
      </w:r>
      <w:r>
        <w:rPr>
          <w:rFonts w:hint="eastAsia" w:hAnsi="宋体" w:cs="宋体"/>
          <w:bCs/>
          <w:color w:val="auto"/>
          <w:sz w:val="22"/>
          <w:highlight w:val="none"/>
          <w:lang w:val="en-US" w:eastAsia="zh-CN"/>
        </w:rPr>
        <w:t>对</w:t>
      </w:r>
      <w:r>
        <w:rPr>
          <w:rFonts w:hint="eastAsia" w:ascii="宋体" w:hAnsi="宋体" w:cs="宋体"/>
          <w:bCs/>
          <w:color w:val="auto"/>
          <w:sz w:val="22"/>
          <w:highlight w:val="none"/>
        </w:rPr>
        <w:t>资格</w:t>
      </w:r>
      <w:r>
        <w:rPr>
          <w:rFonts w:hint="eastAsia" w:hAnsi="宋体" w:cs="宋体"/>
          <w:bCs/>
          <w:color w:val="auto"/>
          <w:sz w:val="22"/>
          <w:highlight w:val="none"/>
          <w:lang w:eastAsia="zh-CN"/>
        </w:rPr>
        <w:t>、</w:t>
      </w:r>
      <w:r>
        <w:rPr>
          <w:rFonts w:hint="eastAsia" w:hAnsi="宋体" w:cs="宋体"/>
          <w:bCs/>
          <w:color w:val="auto"/>
          <w:sz w:val="22"/>
          <w:highlight w:val="none"/>
          <w:lang w:val="en-US" w:eastAsia="zh-CN"/>
        </w:rPr>
        <w:t>符合性文件</w:t>
      </w:r>
      <w:r>
        <w:rPr>
          <w:rFonts w:hint="eastAsia" w:ascii="宋体" w:hAnsi="宋体" w:cs="宋体"/>
          <w:bCs/>
          <w:color w:val="auto"/>
          <w:sz w:val="22"/>
          <w:highlight w:val="none"/>
        </w:rPr>
        <w:t>进行审查后公布审查情况；</w:t>
      </w:r>
    </w:p>
    <w:p w14:paraId="77890AD3">
      <w:pPr>
        <w:pStyle w:val="17"/>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2.3</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78B129A1">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2.4</w:t>
      </w:r>
      <w:r>
        <w:rPr>
          <w:rFonts w:hint="eastAsia" w:ascii="宋体" w:hAnsi="宋体" w:cs="宋体"/>
          <w:bCs/>
          <w:color w:val="auto"/>
          <w:sz w:val="22"/>
          <w:highlight w:val="none"/>
        </w:rPr>
        <w:t>对报价情况进行评审；</w:t>
      </w:r>
    </w:p>
    <w:p w14:paraId="5DE8CC6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highlight w:val="none"/>
        </w:rPr>
        <w:t>在系统上公布评审结果。</w:t>
      </w:r>
    </w:p>
    <w:p w14:paraId="23E31EE0">
      <w:pPr>
        <w:pStyle w:val="17"/>
        <w:adjustRightInd w:val="0"/>
        <w:spacing w:line="400" w:lineRule="exact"/>
        <w:ind w:firstLine="446" w:firstLineChars="200"/>
        <w:rPr>
          <w:rFonts w:hint="eastAsia" w:hAnsi="宋体" w:cs="宋体"/>
          <w:b/>
          <w:bCs/>
          <w:color w:val="auto"/>
          <w:sz w:val="22"/>
          <w:szCs w:val="22"/>
          <w:highlight w:val="none"/>
        </w:rPr>
      </w:pPr>
      <w:r>
        <w:rPr>
          <w:rFonts w:hint="eastAsia" w:hAnsi="宋体" w:cs="宋体"/>
          <w:b/>
          <w:bCs/>
          <w:color w:val="auto"/>
          <w:sz w:val="22"/>
          <w:szCs w:val="22"/>
          <w:highlight w:val="none"/>
        </w:rPr>
        <w:t>特别说明：</w:t>
      </w:r>
      <w:r>
        <w:rPr>
          <w:rFonts w:hint="eastAsia" w:hAnsi="宋体" w:cs="宋体"/>
          <w:b/>
          <w:bCs/>
          <w:color w:val="auto"/>
          <w:sz w:val="22"/>
          <w:szCs w:val="22"/>
          <w:highlight w:val="none"/>
          <w:lang w:eastAsia="zh-CN"/>
        </w:rPr>
        <w:t>乐采云</w:t>
      </w:r>
      <w:r>
        <w:rPr>
          <w:rFonts w:hint="eastAsia" w:hAnsi="宋体" w:cs="宋体"/>
          <w:b/>
          <w:bCs/>
          <w:color w:val="auto"/>
          <w:sz w:val="22"/>
          <w:szCs w:val="22"/>
          <w:highlight w:val="none"/>
        </w:rPr>
        <w:t>公司如对电子化开标及评审程序有调整的，按调整后的程序操作。</w:t>
      </w:r>
    </w:p>
    <w:p w14:paraId="60FB0B68">
      <w:pPr>
        <w:adjustRightInd w:val="0"/>
        <w:snapToGrid w:val="0"/>
        <w:spacing w:line="400" w:lineRule="atLeast"/>
        <w:ind w:firstLine="438" w:firstLineChars="197"/>
        <w:rPr>
          <w:rFonts w:hint="eastAsia"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w:t>
      </w:r>
      <w:r>
        <w:rPr>
          <w:rFonts w:hint="eastAsia" w:ascii="宋体" w:hAnsi="宋体" w:cs="宋体"/>
          <w:b/>
          <w:bCs/>
          <w:color w:val="auto"/>
          <w:sz w:val="22"/>
          <w:highlight w:val="none"/>
          <w:lang w:eastAsia="zh-CN"/>
        </w:rPr>
        <w:t>乐采云</w:t>
      </w:r>
      <w:r>
        <w:rPr>
          <w:rFonts w:hint="eastAsia" w:ascii="宋体" w:hAnsi="宋体" w:cs="宋体"/>
          <w:b/>
          <w:bCs/>
          <w:color w:val="auto"/>
          <w:sz w:val="22"/>
          <w:highlight w:val="none"/>
        </w:rPr>
        <w:t>系统填写报价和电子投标文件（开标（报价）一览表）中填写不一致的，以电子投标文件（开标（报价）一览表）为准，如果不接受调整价格的做废标处理。</w:t>
      </w:r>
    </w:p>
    <w:p w14:paraId="3BC422A6">
      <w:pPr>
        <w:pStyle w:val="17"/>
        <w:adjustRightInd w:val="0"/>
        <w:spacing w:line="400" w:lineRule="exact"/>
        <w:ind w:firstLine="446" w:firstLineChars="200"/>
        <w:rPr>
          <w:rFonts w:hint="eastAsia" w:hAnsi="宋体" w:cs="宋体"/>
          <w:b/>
          <w:bCs/>
          <w:color w:val="auto"/>
          <w:sz w:val="22"/>
          <w:highlight w:val="none"/>
        </w:rPr>
      </w:pPr>
      <w:r>
        <w:rPr>
          <w:rFonts w:hint="eastAsia" w:ascii="宋体" w:hAnsi="宋体" w:cs="宋体"/>
          <w:bCs/>
          <w:color w:val="auto"/>
          <w:sz w:val="22"/>
          <w:highlight w:val="none"/>
          <w:lang w:val="en-US" w:eastAsia="zh-CN"/>
        </w:rPr>
        <w:t>2</w:t>
      </w:r>
      <w:r>
        <w:rPr>
          <w:rFonts w:hint="eastAsia" w:hAnsi="宋体" w:cs="宋体"/>
          <w:bCs/>
          <w:color w:val="auto"/>
          <w:sz w:val="22"/>
          <w:highlight w:val="none"/>
          <w:lang w:val="en-US" w:eastAsia="zh-CN"/>
        </w:rPr>
        <w:t>.</w:t>
      </w:r>
      <w:r>
        <w:rPr>
          <w:rFonts w:hint="eastAsia" w:hAnsi="宋体" w:cs="宋体"/>
          <w:color w:val="auto"/>
          <w:sz w:val="22"/>
          <w:highlight w:val="none"/>
        </w:rPr>
        <w:t>评标</w:t>
      </w:r>
    </w:p>
    <w:p w14:paraId="51806BAA">
      <w:pPr>
        <w:pStyle w:val="17"/>
        <w:adjustRightInd w:val="0"/>
        <w:spacing w:line="400" w:lineRule="exact"/>
        <w:ind w:firstLine="446" w:firstLineChars="200"/>
        <w:rPr>
          <w:rFonts w:hint="eastAsia" w:hAnsi="宋体" w:cs="宋体"/>
          <w:b/>
          <w:bCs/>
          <w:color w:val="auto"/>
          <w:sz w:val="22"/>
          <w:highlight w:val="non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1 评标由采购人依法组建的</w:t>
      </w:r>
      <w:r>
        <w:rPr>
          <w:rFonts w:hint="eastAsia" w:hAnsi="宋体" w:cs="宋体"/>
          <w:color w:val="auto"/>
          <w:sz w:val="22"/>
          <w:highlight w:val="none"/>
          <w:lang w:eastAsia="zh-CN"/>
        </w:rPr>
        <w:t>评审小组</w:t>
      </w:r>
      <w:r>
        <w:rPr>
          <w:rFonts w:hint="eastAsia" w:hAnsi="宋体" w:cs="宋体"/>
          <w:color w:val="auto"/>
          <w:sz w:val="22"/>
          <w:highlight w:val="none"/>
        </w:rPr>
        <w:t>负责，并独立履行下列职责：</w:t>
      </w:r>
    </w:p>
    <w:p w14:paraId="34AFA273">
      <w:pPr>
        <w:spacing w:line="400" w:lineRule="exact"/>
        <w:ind w:firstLine="436" w:firstLineChars="196"/>
        <w:rPr>
          <w:rFonts w:hint="eastAsia" w:ascii="宋体" w:hAnsi="宋体" w:cs="宋体"/>
          <w:color w:val="auto"/>
          <w:sz w:val="22"/>
          <w:highlight w:val="none"/>
        </w:rPr>
      </w:pPr>
      <w:bookmarkStart w:id="46" w:name="_Toc2500_WPSOffice_Level3"/>
      <w:r>
        <w:rPr>
          <w:rFonts w:hint="eastAsia" w:ascii="宋体" w:hAnsi="宋体" w:cs="宋体"/>
          <w:color w:val="auto"/>
          <w:sz w:val="22"/>
          <w:highlight w:val="none"/>
        </w:rPr>
        <w:t>1）审查投标文件是否符合</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要求，并作出评价；</w:t>
      </w:r>
      <w:bookmarkEnd w:id="46"/>
    </w:p>
    <w:p w14:paraId="07AFCC1D">
      <w:pPr>
        <w:spacing w:line="400" w:lineRule="exact"/>
        <w:ind w:firstLine="446" w:firstLineChars="200"/>
        <w:rPr>
          <w:rFonts w:hint="eastAsia" w:ascii="宋体" w:hAnsi="宋体" w:cs="宋体"/>
          <w:color w:val="auto"/>
          <w:sz w:val="22"/>
          <w:highlight w:val="none"/>
        </w:rPr>
      </w:pPr>
      <w:bookmarkStart w:id="47" w:name="_Toc20806_WPSOffice_Level3"/>
      <w:r>
        <w:rPr>
          <w:rFonts w:hint="eastAsia" w:ascii="宋体" w:hAnsi="宋体" w:cs="宋体"/>
          <w:color w:val="auto"/>
          <w:sz w:val="22"/>
          <w:highlight w:val="none"/>
        </w:rPr>
        <w:t>2）要求供应商对投标文件有关事项作出解释或者澄清；</w:t>
      </w:r>
      <w:bookmarkEnd w:id="47"/>
    </w:p>
    <w:p w14:paraId="640F31EB">
      <w:pPr>
        <w:spacing w:line="400" w:lineRule="exact"/>
        <w:ind w:firstLine="446" w:firstLineChars="200"/>
        <w:rPr>
          <w:rFonts w:hint="eastAsia" w:ascii="宋体" w:hAnsi="宋体" w:cs="宋体"/>
          <w:color w:val="auto"/>
          <w:sz w:val="22"/>
          <w:highlight w:val="none"/>
        </w:rPr>
      </w:pPr>
      <w:bookmarkStart w:id="48" w:name="_Toc12689_WPSOffice_Level3"/>
      <w:r>
        <w:rPr>
          <w:rFonts w:hint="eastAsia" w:ascii="宋体" w:hAnsi="宋体" w:cs="宋体"/>
          <w:color w:val="auto"/>
          <w:sz w:val="22"/>
          <w:highlight w:val="none"/>
        </w:rPr>
        <w:t>3）按照</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确定的评标办法直接确定中标（成交）供应商；</w:t>
      </w:r>
      <w:bookmarkEnd w:id="48"/>
    </w:p>
    <w:p w14:paraId="07B7D22C">
      <w:pPr>
        <w:pStyle w:val="17"/>
        <w:adjustRightInd w:val="0"/>
        <w:spacing w:line="400" w:lineRule="exact"/>
        <w:ind w:firstLine="436" w:firstLineChars="196"/>
        <w:rPr>
          <w:rFonts w:hint="eastAsia" w:hAnsi="宋体" w:cs="宋体"/>
          <w:b/>
          <w:bCs/>
          <w:color w:val="auto"/>
          <w:sz w:val="22"/>
          <w:highlight w:val="none"/>
        </w:rPr>
      </w:pPr>
      <w:bookmarkStart w:id="49" w:name="_Toc20017_WPSOffice_Level3"/>
      <w:r>
        <w:rPr>
          <w:rFonts w:hint="eastAsia" w:hAnsi="宋体" w:cs="宋体"/>
          <w:color w:val="auto"/>
          <w:sz w:val="22"/>
          <w:highlight w:val="none"/>
        </w:rPr>
        <w:t>4）向采购人或者有关部门报告非法干预评标工作的行为。</w:t>
      </w:r>
      <w:bookmarkEnd w:id="49"/>
    </w:p>
    <w:p w14:paraId="0A243D9D">
      <w:pPr>
        <w:spacing w:line="400" w:lineRule="exact"/>
        <w:ind w:firstLine="436" w:firstLineChars="196"/>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2 评标应当遵循下列工作程序：</w:t>
      </w:r>
    </w:p>
    <w:p w14:paraId="05DF446C">
      <w:pPr>
        <w:spacing w:line="400" w:lineRule="exact"/>
        <w:rPr>
          <w:rFonts w:hint="eastAsia" w:ascii="宋体" w:hAnsi="宋体" w:cs="宋体"/>
          <w:color w:val="auto"/>
          <w:sz w:val="22"/>
          <w:highlight w:val="none"/>
        </w:rPr>
      </w:pPr>
      <w:r>
        <w:rPr>
          <w:rFonts w:hint="eastAsia" w:ascii="宋体" w:hAnsi="宋体" w:cs="宋体"/>
          <w:color w:val="auto"/>
          <w:sz w:val="22"/>
          <w:highlight w:val="none"/>
        </w:rPr>
        <w:t xml:space="preserve">    1）投标文件初审。初审分为资格性检查和符合性检查。</w:t>
      </w:r>
    </w:p>
    <w:p w14:paraId="7B2CEE4C">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（1)资格性检查。</w:t>
      </w:r>
      <w:r>
        <w:rPr>
          <w:rFonts w:hint="eastAsia" w:ascii="宋体" w:hAnsi="宋体" w:cs="宋体"/>
          <w:bCs/>
          <w:color w:val="auto"/>
          <w:sz w:val="22"/>
          <w:highlight w:val="none"/>
          <w:lang w:eastAsia="zh-CN"/>
        </w:rPr>
        <w:t>评审小组</w:t>
      </w:r>
      <w:r>
        <w:rPr>
          <w:rFonts w:hint="eastAsia" w:ascii="宋体" w:hAnsi="宋体" w:cs="宋体"/>
          <w:color w:val="auto"/>
          <w:sz w:val="22"/>
          <w:highlight w:val="none"/>
        </w:rPr>
        <w:t>对供应商资格进行审查。依据法律法规和</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的规定，对投标文件中的资格证明文件等进行审查，以确定供应商是否具备投标资格。</w:t>
      </w:r>
    </w:p>
    <w:p w14:paraId="79197948">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（2)符合性检查。</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依据</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的规定，从投标文件的有效性、完整性和对</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的响应程度进行审查，以确定是否对</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的实质性要求作出响应。</w:t>
      </w:r>
    </w:p>
    <w:p w14:paraId="0F108A97">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可以根据供应商投标文件情况，经采购人确认，调整</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及采购方案，在统一采购要求的基础上，要求所有有效供应商重新修正投标文件及进行多轮次报价。</w:t>
      </w:r>
    </w:p>
    <w:p w14:paraId="53CADC01">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3）综合评价。按</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中规定的评标方法和标准，对资格性检查和符合性检查合格的投标文件进行商务和技术评估，综合评价。</w:t>
      </w:r>
    </w:p>
    <w:p w14:paraId="4B23A5B3">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248D8820">
      <w:pPr>
        <w:pStyle w:val="17"/>
        <w:adjustRightInd w:val="0"/>
        <w:snapToGrid w:val="0"/>
        <w:spacing w:line="400" w:lineRule="exact"/>
        <w:ind w:firstLine="438" w:firstLineChars="197"/>
        <w:rPr>
          <w:rFonts w:hint="eastAsia" w:hAnsi="宋体" w:eastAsia="宋体" w:cs="宋体"/>
          <w:b/>
          <w:bCs/>
          <w:color w:val="auto"/>
          <w:sz w:val="22"/>
          <w:highlight w:val="none"/>
          <w:u w:val="single"/>
          <w:lang w:eastAsia="zh-CN"/>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3 </w:t>
      </w:r>
      <w:r>
        <w:rPr>
          <w:rFonts w:hint="eastAsia" w:hAnsi="宋体" w:cs="宋体"/>
          <w:color w:val="auto"/>
          <w:sz w:val="22"/>
          <w:highlight w:val="none"/>
          <w:u w:val="single"/>
        </w:rPr>
        <w:t>▲供应商存在下列情况之一的，报价无效</w:t>
      </w:r>
      <w:r>
        <w:rPr>
          <w:rFonts w:hint="eastAsia" w:hAnsi="宋体" w:cs="宋体"/>
          <w:color w:val="auto"/>
          <w:sz w:val="22"/>
          <w:highlight w:val="none"/>
          <w:u w:val="single"/>
          <w:lang w:val="en-US" w:eastAsia="zh-CN"/>
        </w:rPr>
        <w:t>；</w:t>
      </w:r>
    </w:p>
    <w:p w14:paraId="27DAE170">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1）投标文件未按</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要求签署、盖章的；</w:t>
      </w:r>
    </w:p>
    <w:p w14:paraId="4481A422">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2）不具备</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中规定的资格要求的；</w:t>
      </w:r>
    </w:p>
    <w:p w14:paraId="47C1015A">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3）最终报价超过</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中规定的预算金额或者最高限价的；</w:t>
      </w:r>
    </w:p>
    <w:p w14:paraId="6EB4ABD9">
      <w:pPr>
        <w:pStyle w:val="17"/>
        <w:adjustRightInd w:val="0"/>
        <w:snapToGrid w:val="0"/>
        <w:spacing w:line="400" w:lineRule="exact"/>
        <w:ind w:firstLine="438" w:firstLineChars="197"/>
        <w:rPr>
          <w:rFonts w:hint="eastAsia" w:hAnsi="宋体" w:eastAsia="宋体" w:cs="宋体"/>
          <w:b/>
          <w:bCs/>
          <w:color w:val="auto"/>
          <w:sz w:val="22"/>
          <w:highlight w:val="none"/>
          <w:u w:val="single"/>
          <w:lang w:eastAsia="zh-CN"/>
        </w:rPr>
      </w:pPr>
      <w:r>
        <w:rPr>
          <w:rFonts w:hint="eastAsia" w:hAnsi="宋体" w:cs="宋体"/>
          <w:color w:val="auto"/>
          <w:sz w:val="22"/>
          <w:highlight w:val="none"/>
          <w:u w:val="single"/>
        </w:rPr>
        <w:t>4）投标文件含有采购人不能接受的附加条件的（包括</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中明确要求不得偏离的</w:t>
      </w:r>
      <w:r>
        <w:rPr>
          <w:rFonts w:hint="eastAsia" w:hAnsi="宋体" w:cs="宋体"/>
          <w:color w:val="auto"/>
          <w:sz w:val="22"/>
          <w:highlight w:val="none"/>
          <w:u w:val="single"/>
          <w:lang w:eastAsia="zh-CN"/>
        </w:rPr>
        <w:t>采购</w:t>
      </w:r>
      <w:r>
        <w:rPr>
          <w:rFonts w:hint="eastAsia" w:hAnsi="宋体" w:cs="宋体"/>
          <w:color w:val="auto"/>
          <w:sz w:val="22"/>
          <w:highlight w:val="none"/>
          <w:u w:val="single"/>
        </w:rPr>
        <w:t>要求，存在负偏离的）</w:t>
      </w:r>
      <w:r>
        <w:rPr>
          <w:rFonts w:hint="eastAsia" w:hAnsi="宋体" w:cs="宋体"/>
          <w:color w:val="auto"/>
          <w:sz w:val="22"/>
          <w:highlight w:val="none"/>
          <w:u w:val="single"/>
          <w:lang w:val="en-US" w:eastAsia="zh-CN"/>
        </w:rPr>
        <w:t>；</w:t>
      </w:r>
    </w:p>
    <w:p w14:paraId="0F82B4E2">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7C222801">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351C8480">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7）法律、法规和</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规定的其他无效情形（或出现重大偏差）。</w:t>
      </w:r>
    </w:p>
    <w:p w14:paraId="241CA076">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4 </w:t>
      </w:r>
      <w:r>
        <w:rPr>
          <w:rFonts w:hint="eastAsia" w:hAnsi="宋体" w:cs="宋体"/>
          <w:color w:val="auto"/>
          <w:sz w:val="22"/>
          <w:highlight w:val="none"/>
          <w:u w:val="single"/>
        </w:rPr>
        <w:t>▲</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发现投标文件有下列情形之一的属于重大偏差(</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按少数服从多数原则认定),按照无效投标处理：</w:t>
      </w:r>
    </w:p>
    <w:p w14:paraId="5C768296">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1）未按</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要求编制或字迹模糊、辨认不清的投标文件；</w:t>
      </w:r>
    </w:p>
    <w:p w14:paraId="17CD4414">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2）除2</w:t>
      </w:r>
      <w:r>
        <w:rPr>
          <w:rFonts w:hint="eastAsia" w:hAnsi="宋体" w:cs="宋体"/>
          <w:color w:val="auto"/>
          <w:sz w:val="22"/>
          <w:highlight w:val="none"/>
          <w:u w:val="single"/>
          <w:lang w:eastAsia="zh-CN"/>
        </w:rPr>
        <w:t>、</w:t>
      </w:r>
      <w:r>
        <w:rPr>
          <w:rFonts w:hint="eastAsia" w:hAnsi="宋体" w:cs="宋体"/>
          <w:color w:val="auto"/>
          <w:sz w:val="22"/>
          <w:highlight w:val="none"/>
          <w:u w:val="single"/>
        </w:rPr>
        <w:t>3条款以外，出现其它明显不符合采购要求的投标文件；</w:t>
      </w:r>
    </w:p>
    <w:p w14:paraId="6F2B7623">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u w:val="single"/>
        </w:rPr>
        <w:t>3）除2</w:t>
      </w:r>
      <w:r>
        <w:rPr>
          <w:rFonts w:hint="eastAsia" w:hAnsi="宋体" w:cs="宋体"/>
          <w:color w:val="auto"/>
          <w:sz w:val="22"/>
          <w:highlight w:val="none"/>
          <w:u w:val="single"/>
          <w:lang w:eastAsia="zh-CN"/>
        </w:rPr>
        <w:t>、</w:t>
      </w:r>
      <w:r>
        <w:rPr>
          <w:rFonts w:hint="eastAsia" w:hAnsi="宋体" w:cs="宋体"/>
          <w:color w:val="auto"/>
          <w:sz w:val="22"/>
          <w:highlight w:val="none"/>
          <w:u w:val="single"/>
        </w:rPr>
        <w:t>3条款以外，出现其它不符合</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中规定的实质性要求的投标文件，是否为偏离实质性要求由</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认定。</w:t>
      </w:r>
    </w:p>
    <w:p w14:paraId="75F3A6DD">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5</w:t>
      </w:r>
      <w:r>
        <w:rPr>
          <w:rFonts w:hint="eastAsia" w:hAnsi="宋体" w:cs="宋体"/>
          <w:color w:val="auto"/>
          <w:sz w:val="22"/>
          <w:highlight w:val="none"/>
          <w:u w:val="single"/>
        </w:rPr>
        <w:t>▲</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认为供应商的最终报价明显低于其他有效供应商的最终报价，有可能影响采购质量或者不能诚信履约的，应当要求其在合理的时间内提供说明，必要时提交相关证明材料；供应商不能证明其报价合理性的，</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应当将其作为无效投标处理。</w:t>
      </w:r>
    </w:p>
    <w:p w14:paraId="04A6A4B1">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6 </w:t>
      </w:r>
      <w:r>
        <w:rPr>
          <w:rFonts w:hint="eastAsia" w:hAnsi="宋体" w:cs="宋体"/>
          <w:color w:val="auto"/>
          <w:sz w:val="22"/>
          <w:highlight w:val="none"/>
          <w:lang w:eastAsia="zh-CN"/>
        </w:rPr>
        <w:t>评审小组</w:t>
      </w:r>
      <w:r>
        <w:rPr>
          <w:rFonts w:hint="eastAsia" w:hAnsi="宋体" w:cs="宋体"/>
          <w:color w:val="auto"/>
          <w:sz w:val="22"/>
          <w:highlight w:val="none"/>
        </w:rPr>
        <w:t>在评标中，不得改变</w:t>
      </w:r>
      <w:r>
        <w:rPr>
          <w:rFonts w:hint="eastAsia" w:hAnsi="宋体" w:cs="宋体"/>
          <w:color w:val="auto"/>
          <w:sz w:val="22"/>
          <w:highlight w:val="none"/>
          <w:lang w:eastAsia="zh-CN"/>
        </w:rPr>
        <w:t>采购文件</w:t>
      </w:r>
      <w:r>
        <w:rPr>
          <w:rFonts w:hint="eastAsia" w:hAnsi="宋体" w:cs="宋体"/>
          <w:color w:val="auto"/>
          <w:sz w:val="22"/>
          <w:highlight w:val="none"/>
        </w:rPr>
        <w:t>中规定的评标标准、方法和中标(成交)条件。</w:t>
      </w:r>
    </w:p>
    <w:p w14:paraId="0AEACF88">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7 评标时如遇到</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未规定的特殊情况，由</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按少数服从多数原则集体决定处理。</w:t>
      </w:r>
    </w:p>
    <w:p w14:paraId="79FE1A79">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8</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对未中标(成交)的供应商不作解释。同时根据</w:t>
      </w:r>
      <w:r>
        <w:rPr>
          <w:rFonts w:hint="eastAsia" w:hAnsi="宋体" w:cs="宋体"/>
          <w:color w:val="auto"/>
          <w:sz w:val="22"/>
          <w:highlight w:val="none"/>
          <w:u w:val="single"/>
          <w:lang w:eastAsia="zh-CN"/>
        </w:rPr>
        <w:t>国企采购</w:t>
      </w:r>
      <w:r>
        <w:rPr>
          <w:rFonts w:hint="eastAsia" w:hAnsi="宋体" w:cs="宋体"/>
          <w:color w:val="auto"/>
          <w:sz w:val="22"/>
          <w:highlight w:val="none"/>
          <w:u w:val="single"/>
        </w:rPr>
        <w:t>法实施条例第四十条规定，本项目不对供应商公布详细的评审情况，不公布具体评标细则中小项得分。</w:t>
      </w:r>
    </w:p>
    <w:p w14:paraId="6A27D89D">
      <w:pPr>
        <w:pStyle w:val="17"/>
        <w:adjustRightInd w:val="0"/>
        <w:spacing w:line="380" w:lineRule="exact"/>
        <w:ind w:firstLine="446" w:firstLineChars="200"/>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9</w:t>
      </w:r>
      <w:r>
        <w:rPr>
          <w:rFonts w:hint="eastAsia" w:hAnsi="宋体" w:cs="宋体"/>
          <w:b/>
          <w:bCs/>
          <w:color w:val="auto"/>
          <w:sz w:val="22"/>
          <w:szCs w:val="22"/>
          <w:highlight w:val="none"/>
          <w:u w:val="single"/>
        </w:rPr>
        <w:t>投标截止时或评审过程中有效投标供应商不足三家的，不予开标或评标</w:t>
      </w:r>
      <w:r>
        <w:rPr>
          <w:rFonts w:hint="eastAsia" w:hAnsi="宋体" w:cs="宋体"/>
          <w:color w:val="auto"/>
          <w:sz w:val="22"/>
          <w:highlight w:val="none"/>
          <w:u w:val="single"/>
        </w:rPr>
        <w:t>。</w:t>
      </w:r>
    </w:p>
    <w:p w14:paraId="7C3525E1">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投标文件的澄清</w:t>
      </w:r>
    </w:p>
    <w:p w14:paraId="6789F890">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为有利于对投标文件的评议，必要时采购人及</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可要求供应商对投标文件及合同条款进行澄清，并做出答复。答复须有授权代表签字并作为报价内容的一部分。</w:t>
      </w:r>
    </w:p>
    <w:p w14:paraId="0BF3BF2A">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eastAsia="zh-CN"/>
        </w:rPr>
        <w:t>、</w:t>
      </w:r>
      <w:r>
        <w:rPr>
          <w:rFonts w:hint="eastAsia" w:hAnsi="宋体" w:cs="宋体"/>
          <w:color w:val="auto"/>
          <w:sz w:val="22"/>
          <w:highlight w:val="none"/>
        </w:rPr>
        <w:t>有下列情形之一的，视为供应商相互串通投标：</w:t>
      </w:r>
    </w:p>
    <w:p w14:paraId="1BCB5990">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1不同供应商的投标文件由同一单位或者个人编制；</w:t>
      </w:r>
    </w:p>
    <w:p w14:paraId="04A5171E">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2不同供应商委托同一单位或者个人办理投标事宜；</w:t>
      </w:r>
    </w:p>
    <w:p w14:paraId="43606A5D">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3不同供应商的投标文件载明的项目管理成员为同一人；</w:t>
      </w:r>
    </w:p>
    <w:p w14:paraId="2A2F4568">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4不同供应商的投标文件异常一致或者投标报价呈规律性差异；</w:t>
      </w:r>
    </w:p>
    <w:p w14:paraId="0040E422">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5不同供应商的投标文件相互混装；</w:t>
      </w:r>
    </w:p>
    <w:p w14:paraId="458CF909">
      <w:pPr>
        <w:pStyle w:val="17"/>
        <w:adjustRightInd w:val="0"/>
        <w:spacing w:line="400" w:lineRule="exact"/>
        <w:ind w:left="443" w:leftChars="208"/>
        <w:rPr>
          <w:rFonts w:hint="eastAsia" w:hAnsi="宋体" w:cs="宋体"/>
          <w:color w:val="auto"/>
          <w:sz w:val="22"/>
          <w:highlight w:val="none"/>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6经</w:t>
      </w:r>
      <w:r>
        <w:rPr>
          <w:rFonts w:hint="eastAsia" w:hAnsi="宋体" w:cs="宋体"/>
          <w:color w:val="auto"/>
          <w:sz w:val="22"/>
          <w:highlight w:val="none"/>
          <w:lang w:eastAsia="zh-CN"/>
        </w:rPr>
        <w:t>评审小组</w:t>
      </w:r>
      <w:r>
        <w:rPr>
          <w:rFonts w:hint="eastAsia" w:hAnsi="宋体" w:cs="宋体"/>
          <w:color w:val="auto"/>
          <w:sz w:val="22"/>
          <w:highlight w:val="none"/>
        </w:rPr>
        <w:t>认定供应商进行串通投标的，</w:t>
      </w:r>
      <w:r>
        <w:rPr>
          <w:rFonts w:hint="eastAsia" w:hAnsi="宋体" w:cs="宋体"/>
          <w:color w:val="auto"/>
          <w:sz w:val="22"/>
          <w:highlight w:val="none"/>
          <w:lang w:eastAsia="zh-CN"/>
        </w:rPr>
        <w:t>评审小组</w:t>
      </w:r>
      <w:r>
        <w:rPr>
          <w:rFonts w:hint="eastAsia" w:hAnsi="宋体" w:cs="宋体"/>
          <w:color w:val="auto"/>
          <w:sz w:val="22"/>
          <w:highlight w:val="none"/>
        </w:rPr>
        <w:t>可以对相关供应商做出无效报价处理，并上报</w:t>
      </w:r>
      <w:r>
        <w:rPr>
          <w:rFonts w:hint="eastAsia" w:hAnsi="宋体" w:cs="宋体"/>
          <w:color w:val="auto"/>
          <w:sz w:val="22"/>
          <w:highlight w:val="none"/>
          <w:lang w:val="en-US" w:eastAsia="zh-CN"/>
        </w:rPr>
        <w:t>国企</w:t>
      </w:r>
      <w:r>
        <w:rPr>
          <w:rFonts w:hint="eastAsia" w:hAnsi="宋体" w:cs="宋体"/>
          <w:color w:val="auto"/>
          <w:sz w:val="22"/>
          <w:highlight w:val="none"/>
        </w:rPr>
        <w:t>采购管理部门进行进一步处理。</w:t>
      </w:r>
    </w:p>
    <w:p w14:paraId="225D6EFB">
      <w:pPr>
        <w:pStyle w:val="30"/>
        <w:rPr>
          <w:rFonts w:hint="eastAsia"/>
          <w:b/>
          <w:bCs/>
          <w:color w:val="auto"/>
          <w:highlight w:val="none"/>
          <w:u w:val="single"/>
          <w:lang w:val="en-US" w:eastAsia="zh-CN"/>
        </w:rPr>
      </w:pPr>
      <w:r>
        <w:rPr>
          <w:rFonts w:hint="eastAsia"/>
          <w:b/>
          <w:bCs/>
          <w:color w:val="auto"/>
          <w:highlight w:val="none"/>
          <w:u w:val="single"/>
          <w:lang w:val="en-US" w:eastAsia="zh-CN"/>
        </w:rPr>
        <w:t>▲5、异常低价审查</w:t>
      </w:r>
    </w:p>
    <w:p w14:paraId="7FD8925F">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5.1</w:t>
      </w:r>
      <w:r>
        <w:rPr>
          <w:rFonts w:hAnsi="宋体" w:cs="宋体"/>
          <w:b/>
          <w:bCs/>
          <w:color w:val="auto"/>
          <w:sz w:val="22"/>
          <w:highlight w:val="none"/>
          <w:u w:val="single"/>
          <w:lang w:val="en-US" w:eastAsia="zh-CN"/>
        </w:rPr>
        <w:t>评审中出现下列情形之一的，评审委员会应当启动异常低价投标（响应）审查程序：</w:t>
      </w:r>
    </w:p>
    <w:p w14:paraId="7E8FACC7">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w:t>
      </w:r>
      <w:r>
        <w:rPr>
          <w:rFonts w:hAnsi="宋体" w:cs="宋体"/>
          <w:b/>
          <w:bCs/>
          <w:color w:val="auto"/>
          <w:sz w:val="22"/>
          <w:highlight w:val="none"/>
          <w:u w:val="single"/>
          <w:lang w:val="en-US" w:eastAsia="zh-CN"/>
        </w:rPr>
        <w:t>1</w:t>
      </w:r>
      <w:r>
        <w:rPr>
          <w:rFonts w:hint="eastAsia" w:hAnsi="宋体" w:cs="宋体"/>
          <w:b/>
          <w:bCs/>
          <w:color w:val="auto"/>
          <w:sz w:val="22"/>
          <w:highlight w:val="none"/>
          <w:u w:val="single"/>
          <w:lang w:val="en-US" w:eastAsia="zh-CN"/>
        </w:rPr>
        <w:t>）</w:t>
      </w:r>
      <w:r>
        <w:rPr>
          <w:rFonts w:hAnsi="宋体" w:cs="宋体"/>
          <w:b/>
          <w:bCs/>
          <w:color w:val="auto"/>
          <w:sz w:val="22"/>
          <w:highlight w:val="none"/>
          <w:u w:val="single"/>
          <w:lang w:val="en-US" w:eastAsia="zh-CN"/>
        </w:rPr>
        <w:t>投标（响应）报价低于全部通过符合性审查供应商投标（响应）报价平均值50%的，即投标（响应）报价&lt;全部通过符合性审查供应商投标（响应）报价平均值×50%；</w:t>
      </w:r>
    </w:p>
    <w:p w14:paraId="5E0451B7">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（2）</w:t>
      </w:r>
      <w:r>
        <w:rPr>
          <w:rFonts w:hAnsi="宋体" w:cs="宋体"/>
          <w:b/>
          <w:bCs/>
          <w:color w:val="auto"/>
          <w:sz w:val="22"/>
          <w:highlight w:val="none"/>
          <w:u w:val="single"/>
          <w:lang w:val="en-US" w:eastAsia="zh-CN"/>
        </w:rPr>
        <w:t>投标（响应）报价低于通过符合性审查的次低报价供应商投标（响应）报价50%的，即投标（响应）报价&lt;通过符合性审查的次低报价供应商投标（响应）报价×50%；</w:t>
      </w:r>
    </w:p>
    <w:p w14:paraId="3355650A">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（3）</w:t>
      </w:r>
      <w:r>
        <w:rPr>
          <w:rFonts w:hAnsi="宋体" w:cs="宋体"/>
          <w:b/>
          <w:bCs/>
          <w:color w:val="auto"/>
          <w:sz w:val="22"/>
          <w:highlight w:val="none"/>
          <w:u w:val="single"/>
          <w:lang w:val="en-US" w:eastAsia="zh-CN"/>
        </w:rPr>
        <w:t>投标（响应）报价低于采购项目最高限价45%的，即投标（响应）报价&lt;采购项目最高限价×45%；</w:t>
      </w:r>
    </w:p>
    <w:p w14:paraId="3A41B939">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（4）</w:t>
      </w:r>
      <w:r>
        <w:rPr>
          <w:rFonts w:hAnsi="宋体" w:cs="宋体"/>
          <w:b/>
          <w:bCs/>
          <w:color w:val="auto"/>
          <w:sz w:val="22"/>
          <w:highlight w:val="none"/>
          <w:u w:val="single"/>
          <w:lang w:val="en-US" w:eastAsia="zh-CN"/>
        </w:rPr>
        <w:t>评审委员会基于专业判断，认为供应商报价过低，有可能影响产品质量或者不能诚信履约的其他情形。</w:t>
      </w:r>
    </w:p>
    <w:p w14:paraId="6912AC57">
      <w:pPr>
        <w:pStyle w:val="17"/>
        <w:adjustRightInd w:val="0"/>
        <w:spacing w:line="400" w:lineRule="exact"/>
        <w:ind w:firstLine="446" w:firstLineChars="200"/>
        <w:rPr>
          <w:rFonts w:hAnsi="宋体" w:cs="宋体"/>
          <w:b/>
          <w:bCs/>
          <w:color w:val="auto"/>
          <w:sz w:val="22"/>
          <w:highlight w:val="none"/>
          <w:u w:val="single"/>
          <w:lang w:val="en-US" w:eastAsia="zh-CN"/>
        </w:rPr>
      </w:pPr>
      <w:r>
        <w:rPr>
          <w:rFonts w:hAnsi="宋体" w:cs="宋体"/>
          <w:b/>
          <w:bCs/>
          <w:color w:val="auto"/>
          <w:sz w:val="22"/>
          <w:highlight w:val="none"/>
          <w:u w:val="single"/>
          <w:lang w:val="en-US" w:eastAsia="zh-CN"/>
        </w:rPr>
        <w:t>相关法律法规对供应商报价有规定的，从其规定。</w:t>
      </w:r>
    </w:p>
    <w:p w14:paraId="6D66AD8A">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5.2</w:t>
      </w:r>
      <w:r>
        <w:rPr>
          <w:rFonts w:hAnsi="宋体" w:cs="宋体"/>
          <w:b/>
          <w:bCs/>
          <w:color w:val="auto"/>
          <w:sz w:val="22"/>
          <w:highlight w:val="none"/>
          <w:u w:val="single"/>
          <w:lang w:val="en-US" w:eastAsia="zh-CN"/>
        </w:rPr>
        <w:t>评审委员会启动异常低价投标（响应）审查后，属于前述第1项至第4项情形的，相关供应商在</w:t>
      </w:r>
      <w:r>
        <w:rPr>
          <w:rFonts w:hint="eastAsia" w:hAnsi="宋体" w:cs="宋体"/>
          <w:b/>
          <w:bCs/>
          <w:color w:val="auto"/>
          <w:sz w:val="22"/>
          <w:highlight w:val="none"/>
          <w:u w:val="single"/>
          <w:lang w:val="en-US" w:eastAsia="zh-CN"/>
        </w:rPr>
        <w:t>30分钟</w:t>
      </w:r>
      <w:r>
        <w:rPr>
          <w:rFonts w:hAnsi="宋体" w:cs="宋体"/>
          <w:b/>
          <w:bCs/>
          <w:color w:val="auto"/>
          <w:sz w:val="22"/>
          <w:highlight w:val="none"/>
          <w:u w:val="single"/>
          <w:lang w:val="en-US"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39189295">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lang w:eastAsia="zh-CN"/>
        </w:rPr>
        <w:t>、</w:t>
      </w:r>
      <w:r>
        <w:rPr>
          <w:rFonts w:hint="eastAsia" w:hAnsi="宋体" w:cs="宋体"/>
          <w:color w:val="auto"/>
          <w:sz w:val="22"/>
          <w:highlight w:val="none"/>
        </w:rPr>
        <w:t>评标原则</w:t>
      </w:r>
    </w:p>
    <w:p w14:paraId="132F78FB">
      <w:pPr>
        <w:pStyle w:val="17"/>
        <w:adjustRightInd w:val="0"/>
        <w:spacing w:line="400" w:lineRule="exact"/>
        <w:ind w:firstLine="446" w:firstLineChars="200"/>
        <w:rPr>
          <w:rFonts w:hint="eastAsia" w:hAnsi="宋体" w:cs="宋体"/>
          <w:b/>
          <w:bCs/>
          <w:color w:val="auto"/>
          <w:sz w:val="22"/>
          <w:highlight w:val="none"/>
        </w:rPr>
      </w:pPr>
      <w:r>
        <w:rPr>
          <w:rFonts w:hint="eastAsia" w:hAnsi="宋体" w:cs="宋体"/>
          <w:color w:val="auto"/>
          <w:sz w:val="22"/>
          <w:highlight w:val="none"/>
        </w:rPr>
        <w:t>评标办法具体见本</w:t>
      </w:r>
      <w:r>
        <w:rPr>
          <w:rFonts w:hint="eastAsia" w:hAnsi="宋体" w:cs="宋体"/>
          <w:color w:val="auto"/>
          <w:sz w:val="22"/>
          <w:highlight w:val="none"/>
          <w:lang w:eastAsia="zh-CN"/>
        </w:rPr>
        <w:t>采购文件</w:t>
      </w:r>
      <w:r>
        <w:rPr>
          <w:rFonts w:hint="eastAsia" w:hAnsi="宋体" w:cs="宋体"/>
          <w:color w:val="auto"/>
          <w:sz w:val="22"/>
          <w:highlight w:val="none"/>
        </w:rPr>
        <w:t>第七部分。</w:t>
      </w:r>
    </w:p>
    <w:p w14:paraId="42F36D49">
      <w:pPr>
        <w:pStyle w:val="17"/>
        <w:adjustRightInd w:val="0"/>
        <w:snapToGrid w:val="0"/>
        <w:spacing w:line="400" w:lineRule="exact"/>
        <w:ind w:firstLine="480"/>
        <w:outlineLvl w:val="0"/>
        <w:rPr>
          <w:rFonts w:hint="eastAsia" w:hAnsi="宋体" w:cs="宋体"/>
          <w:b/>
          <w:bCs/>
          <w:color w:val="auto"/>
          <w:sz w:val="22"/>
          <w:highlight w:val="none"/>
        </w:rPr>
      </w:pPr>
      <w:bookmarkStart w:id="50" w:name="_Toc24884_WPSOffice_Level2"/>
      <w:bookmarkStart w:id="51" w:name="_Toc132124596"/>
      <w:bookmarkStart w:id="52" w:name="_Toc132655778"/>
      <w:bookmarkStart w:id="53" w:name="_Toc132123549"/>
      <w:bookmarkStart w:id="54" w:name="_Toc132125153"/>
      <w:bookmarkStart w:id="55" w:name="_Toc132125097"/>
      <w:bookmarkStart w:id="56" w:name="_Toc132122121"/>
      <w:bookmarkStart w:id="57" w:name="_Toc132123883"/>
      <w:bookmarkStart w:id="58" w:name="_Toc132125576"/>
      <w:bookmarkStart w:id="59" w:name="_Toc132122418"/>
      <w:bookmarkStart w:id="60" w:name="_Toc132125039"/>
      <w:bookmarkStart w:id="61" w:name="_Toc132123636"/>
      <w:bookmarkStart w:id="62" w:name="_Toc132123441"/>
      <w:bookmarkStart w:id="63" w:name="_Toc493530208"/>
      <w:bookmarkStart w:id="64" w:name="_Toc132125985"/>
      <w:bookmarkStart w:id="65" w:name="_Toc132126156"/>
      <w:bookmarkStart w:id="66" w:name="_Toc132123840"/>
      <w:r>
        <w:rPr>
          <w:rFonts w:hint="eastAsia" w:hAnsi="宋体" w:cs="宋体"/>
          <w:b/>
          <w:bCs/>
          <w:color w:val="auto"/>
          <w:sz w:val="22"/>
          <w:highlight w:val="none"/>
        </w:rPr>
        <w:t>六、授予合同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9A3E6C">
      <w:pPr>
        <w:pStyle w:val="17"/>
        <w:adjustRightInd w:val="0"/>
        <w:snapToGrid w:val="0"/>
        <w:spacing w:line="400" w:lineRule="exact"/>
        <w:ind w:firstLine="438" w:firstLineChars="197"/>
        <w:rPr>
          <w:rFonts w:hint="eastAsia" w:hAnsi="宋体" w:cs="宋体"/>
          <w:b/>
          <w:bCs/>
          <w:color w:val="auto"/>
          <w:sz w:val="22"/>
          <w:highlight w:val="none"/>
        </w:rPr>
      </w:pPr>
      <w:bookmarkStart w:id="67" w:name="_Toc23038_WPSOffice_Level3"/>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决标</w:t>
      </w:r>
      <w:bookmarkEnd w:id="67"/>
    </w:p>
    <w:p w14:paraId="3E83FEBF">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评标结束后，</w:t>
      </w:r>
      <w:r>
        <w:rPr>
          <w:rFonts w:hint="eastAsia" w:hAnsi="宋体" w:cs="宋体"/>
          <w:color w:val="auto"/>
          <w:sz w:val="22"/>
          <w:highlight w:val="none"/>
          <w:lang w:eastAsia="zh-CN"/>
        </w:rPr>
        <w:t>评审小组</w:t>
      </w:r>
      <w:r>
        <w:rPr>
          <w:rFonts w:hint="eastAsia" w:hAnsi="宋体" w:cs="宋体"/>
          <w:color w:val="auto"/>
          <w:sz w:val="22"/>
          <w:highlight w:val="none"/>
        </w:rPr>
        <w:t>按照</w:t>
      </w:r>
      <w:r>
        <w:rPr>
          <w:rFonts w:hint="eastAsia" w:hAnsi="宋体" w:cs="宋体"/>
          <w:color w:val="auto"/>
          <w:sz w:val="22"/>
          <w:highlight w:val="none"/>
          <w:lang w:eastAsia="zh-CN"/>
        </w:rPr>
        <w:t>采购文件</w:t>
      </w:r>
      <w:r>
        <w:rPr>
          <w:rFonts w:hint="eastAsia" w:hAnsi="宋体" w:cs="宋体"/>
          <w:color w:val="auto"/>
          <w:sz w:val="22"/>
          <w:highlight w:val="none"/>
        </w:rPr>
        <w:t>确定的评标办法推荐中标（成交）供应商。</w:t>
      </w:r>
    </w:p>
    <w:p w14:paraId="68A20C1A">
      <w:pPr>
        <w:pStyle w:val="17"/>
        <w:adjustRightInd w:val="0"/>
        <w:snapToGrid w:val="0"/>
        <w:spacing w:line="400" w:lineRule="exact"/>
        <w:ind w:firstLine="438" w:firstLineChars="197"/>
        <w:rPr>
          <w:rFonts w:hint="eastAsia" w:hAnsi="宋体" w:cs="宋体"/>
          <w:b/>
          <w:bCs/>
          <w:color w:val="auto"/>
          <w:sz w:val="22"/>
          <w:highlight w:val="none"/>
        </w:rPr>
      </w:pPr>
      <w:bookmarkStart w:id="68" w:name="_Toc764_WPSOffice_Level3"/>
      <w:r>
        <w:rPr>
          <w:rFonts w:hint="eastAsia" w:hAnsi="宋体" w:cs="宋体"/>
          <w:color w:val="auto"/>
          <w:sz w:val="22"/>
          <w:highlight w:val="none"/>
        </w:rPr>
        <w:t>2</w:t>
      </w:r>
      <w:bookmarkEnd w:id="68"/>
      <w:r>
        <w:rPr>
          <w:rFonts w:hint="eastAsia" w:hAnsi="宋体" w:cs="宋体"/>
          <w:color w:val="auto"/>
          <w:sz w:val="22"/>
          <w:highlight w:val="none"/>
          <w:lang w:eastAsia="zh-CN"/>
        </w:rPr>
        <w:t>、</w:t>
      </w:r>
      <w:r>
        <w:rPr>
          <w:rFonts w:hint="eastAsia" w:hAnsi="宋体" w:cs="宋体"/>
          <w:color w:val="auto"/>
          <w:sz w:val="22"/>
          <w:highlight w:val="none"/>
        </w:rPr>
        <w:t>中标（成交）通知书</w:t>
      </w:r>
    </w:p>
    <w:p w14:paraId="78F75419">
      <w:pPr>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1采购人依法确认中标（成交）供应商后，代理机构在</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乐采云”</w:t>
      </w:r>
      <w:r>
        <w:rPr>
          <w:rFonts w:hint="eastAsia" w:ascii="宋体" w:hAnsi="宋体" w:cs="宋体"/>
          <w:color w:val="auto"/>
          <w:sz w:val="22"/>
          <w:highlight w:val="none"/>
        </w:rPr>
        <w:t>网上公示中标（成交）供应商名单，公示期限为1个工作日。同时向中标（成交）供应商发出中标（成交）通知书。</w:t>
      </w:r>
    </w:p>
    <w:p w14:paraId="3D12F54E">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2中标（成交）通知书对采购人和中标（成交）供应商具有法律约束力。中标（成交）通知书发出后，采购人改变中标结果或者中标（成交）供应商放弃中标的，应当承担法律责任。</w:t>
      </w:r>
    </w:p>
    <w:p w14:paraId="515B4FF8">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成交无效</w:t>
      </w:r>
    </w:p>
    <w:p w14:paraId="6DB3F5F4">
      <w:pPr>
        <w:adjustRightInd w:val="0"/>
        <w:snapToGrid w:val="0"/>
        <w:spacing w:line="400" w:lineRule="exact"/>
        <w:ind w:firstLine="438" w:firstLineChars="197"/>
        <w:rPr>
          <w:rFonts w:hint="eastAsia" w:ascii="宋体" w:hAnsi="宋体" w:eastAsia="宋体" w:cs="宋体"/>
          <w:color w:val="auto"/>
          <w:sz w:val="22"/>
          <w:highlight w:val="none"/>
          <w:lang w:eastAsia="zh-CN"/>
        </w:rPr>
      </w:pPr>
      <w:r>
        <w:rPr>
          <w:rFonts w:hint="eastAsia" w:ascii="宋体" w:hAnsi="宋体" w:cs="宋体"/>
          <w:color w:val="auto"/>
          <w:sz w:val="22"/>
          <w:highlight w:val="none"/>
        </w:rPr>
        <w:t>1）发现中标（成交）供应商资格无效或中标（成交）供应商放弃成交或拒绝与采购人签订合同的,按相关法律法规规定执行，原则上重新开展</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w:t>
      </w:r>
    </w:p>
    <w:p w14:paraId="4B5EF143">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2）有《中华人民共和国</w:t>
      </w:r>
      <w:r>
        <w:rPr>
          <w:rFonts w:hint="eastAsia" w:ascii="宋体" w:hAnsi="宋体" w:cs="宋体"/>
          <w:color w:val="auto"/>
          <w:sz w:val="22"/>
          <w:highlight w:val="none"/>
          <w:lang w:val="en-US" w:eastAsia="zh-CN"/>
        </w:rPr>
        <w:t>政府</w:t>
      </w:r>
      <w:r>
        <w:rPr>
          <w:rFonts w:hint="eastAsia" w:ascii="宋体" w:hAnsi="宋体" w:cs="宋体"/>
          <w:color w:val="auto"/>
          <w:sz w:val="22"/>
          <w:highlight w:val="none"/>
          <w:lang w:eastAsia="zh-CN"/>
        </w:rPr>
        <w:t>采购</w:t>
      </w:r>
      <w:r>
        <w:rPr>
          <w:rFonts w:hint="eastAsia" w:ascii="宋体" w:hAnsi="宋体" w:cs="宋体"/>
          <w:color w:val="auto"/>
          <w:sz w:val="22"/>
          <w:highlight w:val="none"/>
        </w:rPr>
        <w:t>法实施条例》第七十一条、第七十二条、第七十三条、第七十四条规定的违法行为之一，由</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采购监管部门依法处理。</w:t>
      </w:r>
    </w:p>
    <w:p w14:paraId="7D53EB15">
      <w:pPr>
        <w:pStyle w:val="17"/>
        <w:adjustRightInd w:val="0"/>
        <w:snapToGrid w:val="0"/>
        <w:spacing w:line="400" w:lineRule="exact"/>
        <w:ind w:firstLine="438" w:firstLineChars="197"/>
        <w:rPr>
          <w:rFonts w:hint="eastAsia" w:hAnsi="宋体" w:cs="宋体"/>
          <w:b/>
          <w:bCs/>
          <w:color w:val="auto"/>
          <w:sz w:val="22"/>
          <w:highlight w:val="none"/>
        </w:rPr>
      </w:pPr>
      <w:bookmarkStart w:id="69" w:name="_Toc3709_WPSOffice_Level3"/>
      <w:r>
        <w:rPr>
          <w:rFonts w:hint="eastAsia" w:hAnsi="宋体" w:cs="宋体"/>
          <w:color w:val="auto"/>
          <w:sz w:val="22"/>
          <w:highlight w:val="none"/>
        </w:rPr>
        <w:t>4</w:t>
      </w:r>
      <w:r>
        <w:rPr>
          <w:rFonts w:hint="eastAsia" w:hAnsi="宋体" w:cs="宋体"/>
          <w:color w:val="auto"/>
          <w:sz w:val="22"/>
          <w:highlight w:val="none"/>
          <w:lang w:eastAsia="zh-CN"/>
        </w:rPr>
        <w:t>、</w:t>
      </w:r>
      <w:r>
        <w:rPr>
          <w:rFonts w:hint="eastAsia" w:hAnsi="宋体" w:cs="宋体"/>
          <w:color w:val="auto"/>
          <w:sz w:val="22"/>
          <w:highlight w:val="none"/>
        </w:rPr>
        <w:t>签订合同</w:t>
      </w:r>
      <w:bookmarkEnd w:id="69"/>
    </w:p>
    <w:p w14:paraId="701082D7">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AF8F2DC">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 xml:space="preserve">2 </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、中标（成交）供应商的投标文件及投标修改文件、评标过程中有关澄清文件及经双方签字的询标纪要（承诺）和中标（成交）通知书均作为合同附件。</w:t>
      </w:r>
    </w:p>
    <w:p w14:paraId="19E612F7">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3 拒签合同的责任</w:t>
      </w:r>
    </w:p>
    <w:p w14:paraId="2990CEF4">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4FA2A649">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5.履约保证金</w:t>
      </w:r>
      <w:bookmarkEnd w:id="24"/>
    </w:p>
    <w:p w14:paraId="7457EDBF">
      <w:pPr>
        <w:pStyle w:val="17"/>
        <w:adjustRightInd w:val="0"/>
        <w:snapToGrid w:val="0"/>
        <w:spacing w:line="400" w:lineRule="exact"/>
        <w:ind w:firstLine="438" w:firstLineChars="197"/>
        <w:rPr>
          <w:rFonts w:hint="eastAsia" w:ascii="宋体"/>
          <w:b/>
          <w:bCs/>
          <w:color w:val="auto"/>
          <w:sz w:val="22"/>
          <w:highlight w:val="none"/>
        </w:rPr>
      </w:pPr>
      <w:r>
        <w:rPr>
          <w:rFonts w:hint="eastAsia" w:cs="宋体"/>
          <w:color w:val="auto"/>
          <w:sz w:val="22"/>
          <w:highlight w:val="none"/>
          <w:lang w:val="en-US" w:eastAsia="zh-CN"/>
        </w:rPr>
        <w:t>无</w:t>
      </w:r>
      <w:r>
        <w:rPr>
          <w:rFonts w:hint="eastAsia" w:ascii="宋体" w:hAnsi="Times New Roman" w:eastAsia="宋体" w:cs="宋体"/>
          <w:color w:val="auto"/>
          <w:sz w:val="22"/>
          <w:highlight w:val="none"/>
        </w:rPr>
        <w:t>。</w:t>
      </w:r>
      <w:bookmarkStart w:id="70" w:name="_Toc22707_WPSOffice_Level1"/>
    </w:p>
    <w:p w14:paraId="4148B0D6">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2B14FC66">
      <w:pPr>
        <w:pStyle w:val="86"/>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采购供应商可以依法提起质疑和投诉。</w:t>
      </w:r>
    </w:p>
    <w:p w14:paraId="007A16EA">
      <w:pPr>
        <w:pStyle w:val="86"/>
        <w:spacing w:before="0" w:line="400" w:lineRule="exact"/>
        <w:ind w:firstLine="446" w:firstLineChars="200"/>
        <w:rPr>
          <w:rFonts w:ascii="宋体" w:cs="宋体"/>
          <w:b/>
          <w:color w:val="auto"/>
          <w:sz w:val="22"/>
          <w:szCs w:val="22"/>
          <w:highlight w:val="none"/>
        </w:rPr>
      </w:pPr>
      <w:r>
        <w:rPr>
          <w:rFonts w:hint="eastAsia" w:ascii="宋体" w:cs="宋体"/>
          <w:b/>
          <w:color w:val="auto"/>
          <w:sz w:val="22"/>
          <w:szCs w:val="22"/>
          <w:highlight w:val="none"/>
        </w:rPr>
        <w:t>1.供应商询问</w:t>
      </w:r>
    </w:p>
    <w:p w14:paraId="5A8B9E02">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供应商对本项目采购活动事项有疑问的，可以向招标代理机构提出询问，招标代理机构将对供应商依法提出的询问作出答复，但答复的内容不得涉及商业秘密。</w:t>
      </w:r>
    </w:p>
    <w:p w14:paraId="5A2C94C9">
      <w:pPr>
        <w:pStyle w:val="86"/>
        <w:spacing w:before="0" w:line="400" w:lineRule="exact"/>
        <w:ind w:firstLine="446" w:firstLineChars="200"/>
        <w:rPr>
          <w:rFonts w:ascii="宋体" w:cs="宋体"/>
          <w:b/>
          <w:color w:val="auto"/>
          <w:sz w:val="22"/>
          <w:szCs w:val="22"/>
          <w:highlight w:val="none"/>
        </w:rPr>
      </w:pPr>
      <w:r>
        <w:rPr>
          <w:rFonts w:hint="eastAsia" w:ascii="宋体" w:cs="宋体"/>
          <w:b/>
          <w:color w:val="auto"/>
          <w:sz w:val="22"/>
          <w:szCs w:val="22"/>
          <w:highlight w:val="none"/>
        </w:rPr>
        <w:t>2.供应商质疑</w:t>
      </w:r>
    </w:p>
    <w:p w14:paraId="59F200E6">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w:t>
      </w:r>
      <w:r>
        <w:rPr>
          <w:rFonts w:hint="eastAsia" w:cs="宋体"/>
          <w:color w:val="auto"/>
          <w:sz w:val="22"/>
          <w:szCs w:val="22"/>
          <w:highlight w:val="none"/>
          <w:lang w:eastAsia="zh-CN" w:bidi="ar-SA"/>
        </w:rPr>
        <w:t>等相关</w:t>
      </w:r>
      <w:r>
        <w:rPr>
          <w:rFonts w:hint="eastAsia" w:cs="宋体"/>
          <w:color w:val="auto"/>
          <w:sz w:val="22"/>
          <w:szCs w:val="22"/>
          <w:highlight w:val="none"/>
          <w:lang w:bidi="ar-SA"/>
        </w:rPr>
        <w:t>规定，采购供应商可以依法提起质疑和投诉。</w:t>
      </w:r>
    </w:p>
    <w:p w14:paraId="01E19255">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 xml:space="preserve">2.1 </w:t>
      </w:r>
      <w:r>
        <w:rPr>
          <w:rFonts w:hint="eastAsia" w:cs="宋体"/>
          <w:color w:val="auto"/>
          <w:sz w:val="22"/>
          <w:szCs w:val="22"/>
          <w:highlight w:val="none"/>
          <w:lang w:bidi="ar-SA"/>
        </w:rPr>
        <w:t>供应商质疑</w:t>
      </w:r>
      <w:r>
        <w:rPr>
          <w:rFonts w:hint="eastAsia" w:cs="宋体"/>
          <w:color w:val="auto"/>
          <w:sz w:val="22"/>
          <w:szCs w:val="22"/>
          <w:highlight w:val="none"/>
          <w:lang w:eastAsia="zh-CN" w:bidi="ar-SA"/>
        </w:rPr>
        <w:t>：</w:t>
      </w:r>
    </w:p>
    <w:p w14:paraId="127053FF">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val="en-US" w:eastAsia="zh-CN" w:bidi="ar-SA"/>
        </w:rPr>
        <w:t>（1）</w:t>
      </w:r>
      <w:r>
        <w:rPr>
          <w:rFonts w:hint="eastAsia" w:cs="宋体"/>
          <w:color w:val="auto"/>
          <w:sz w:val="22"/>
          <w:szCs w:val="22"/>
          <w:highlight w:val="none"/>
          <w:lang w:bidi="ar-SA"/>
        </w:rPr>
        <w:t>供应商认为采购过程和中标、成交结果使自己的权益受到损害的，可以在知道或者应知其权益受到损害之日起</w:t>
      </w:r>
      <w:r>
        <w:rPr>
          <w:rFonts w:hint="eastAsia" w:cs="宋体"/>
          <w:color w:val="auto"/>
          <w:sz w:val="22"/>
          <w:szCs w:val="22"/>
          <w:highlight w:val="none"/>
          <w:lang w:val="en-US" w:eastAsia="zh-CN" w:bidi="ar-SA"/>
        </w:rPr>
        <w:t>7</w:t>
      </w:r>
      <w:r>
        <w:rPr>
          <w:rFonts w:hint="eastAsia" w:cs="宋体"/>
          <w:color w:val="auto"/>
          <w:sz w:val="22"/>
          <w:szCs w:val="22"/>
          <w:highlight w:val="none"/>
          <w:lang w:bidi="ar-SA"/>
        </w:rPr>
        <w:t>日内，以书面形式向采购人、采购代理机构提出质疑，</w:t>
      </w:r>
      <w:r>
        <w:rPr>
          <w:rFonts w:hint="eastAsia" w:cs="宋体"/>
          <w:color w:val="auto"/>
          <w:sz w:val="22"/>
          <w:szCs w:val="22"/>
          <w:highlight w:val="none"/>
          <w:lang w:val="zh-CN" w:bidi="ar-SA"/>
        </w:rPr>
        <w:t>否则，不予受理；</w:t>
      </w:r>
    </w:p>
    <w:p w14:paraId="4226B488">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（2）</w:t>
      </w:r>
      <w:r>
        <w:rPr>
          <w:rFonts w:hint="eastAsia" w:cs="宋体"/>
          <w:color w:val="auto"/>
          <w:sz w:val="22"/>
          <w:szCs w:val="22"/>
          <w:highlight w:val="none"/>
          <w:lang w:bidi="ar-SA"/>
        </w:rPr>
        <w:t>供应商认为</w:t>
      </w:r>
      <w:r>
        <w:rPr>
          <w:rFonts w:hint="eastAsia" w:cs="宋体"/>
          <w:color w:val="auto"/>
          <w:sz w:val="22"/>
          <w:szCs w:val="22"/>
          <w:highlight w:val="none"/>
          <w:lang w:val="en-US" w:eastAsia="zh-CN" w:bidi="ar-SA"/>
        </w:rPr>
        <w:t>响应</w:t>
      </w:r>
      <w:r>
        <w:rPr>
          <w:rFonts w:hint="eastAsia" w:cs="宋体"/>
          <w:color w:val="auto"/>
          <w:sz w:val="22"/>
          <w:szCs w:val="22"/>
          <w:highlight w:val="none"/>
          <w:lang w:bidi="ar-SA"/>
        </w:rPr>
        <w:t>文件</w:t>
      </w:r>
      <w:r>
        <w:rPr>
          <w:rFonts w:hint="eastAsia" w:cs="宋体"/>
          <w:color w:val="auto"/>
          <w:sz w:val="22"/>
          <w:szCs w:val="22"/>
          <w:highlight w:val="none"/>
          <w:lang w:val="en-US" w:eastAsia="zh-CN" w:bidi="ar-SA"/>
        </w:rPr>
        <w:t>、</w:t>
      </w:r>
      <w:r>
        <w:rPr>
          <w:rFonts w:hint="eastAsia" w:cs="宋体"/>
          <w:color w:val="auto"/>
          <w:sz w:val="22"/>
          <w:szCs w:val="22"/>
          <w:highlight w:val="none"/>
          <w:lang w:bidi="ar-SA"/>
        </w:rPr>
        <w:t>招标公告信息使自身的合法权益受到损害的，</w:t>
      </w:r>
      <w:r>
        <w:rPr>
          <w:rFonts w:hint="eastAsia" w:cs="宋体"/>
          <w:color w:val="auto"/>
          <w:sz w:val="22"/>
          <w:szCs w:val="22"/>
          <w:highlight w:val="none"/>
          <w:lang w:eastAsia="zh-CN" w:bidi="ar-SA"/>
        </w:rPr>
        <w:t>应于采购公告发布之日起</w:t>
      </w:r>
      <w:r>
        <w:rPr>
          <w:rFonts w:hint="eastAsia" w:cs="宋体"/>
          <w:color w:val="auto"/>
          <w:sz w:val="22"/>
          <w:szCs w:val="22"/>
          <w:highlight w:val="none"/>
          <w:lang w:val="en-US" w:eastAsia="zh-CN" w:bidi="ar-SA"/>
        </w:rPr>
        <w:t>7</w:t>
      </w:r>
      <w:r>
        <w:rPr>
          <w:rFonts w:hint="eastAsia" w:cs="宋体"/>
          <w:color w:val="auto"/>
          <w:sz w:val="22"/>
          <w:szCs w:val="22"/>
          <w:highlight w:val="none"/>
          <w:lang w:eastAsia="zh-CN" w:bidi="ar-SA"/>
        </w:rPr>
        <w:t>日内，以书面形式向采购人或采购代理机构提出质疑，</w:t>
      </w:r>
      <w:r>
        <w:rPr>
          <w:rFonts w:hint="eastAsia" w:cs="宋体"/>
          <w:color w:val="auto"/>
          <w:sz w:val="22"/>
          <w:szCs w:val="22"/>
          <w:highlight w:val="none"/>
          <w:lang w:val="zh-CN" w:bidi="ar-SA"/>
        </w:rPr>
        <w:t>否则，不予受理</w:t>
      </w:r>
      <w:r>
        <w:rPr>
          <w:rFonts w:hint="eastAsia" w:cs="宋体"/>
          <w:color w:val="auto"/>
          <w:sz w:val="22"/>
          <w:szCs w:val="22"/>
          <w:highlight w:val="none"/>
          <w:lang w:eastAsia="zh-CN" w:bidi="ar-SA"/>
        </w:rPr>
        <w:t>。</w:t>
      </w:r>
    </w:p>
    <w:p w14:paraId="18EACE47">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bidi="ar-SA"/>
        </w:rPr>
        <w:t>（3）</w:t>
      </w:r>
      <w:r>
        <w:rPr>
          <w:rFonts w:hint="eastAsia" w:cs="宋体"/>
          <w:color w:val="auto"/>
          <w:sz w:val="22"/>
          <w:szCs w:val="22"/>
          <w:highlight w:val="none"/>
          <w:lang w:val="zh-CN" w:bidi="ar-SA"/>
        </w:rPr>
        <w:t>对采购过程提出质疑的，质疑期限为各采购程序环节结束之日起计算。</w:t>
      </w:r>
    </w:p>
    <w:p w14:paraId="60789E6C">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val="zh-CN" w:bidi="ar-SA"/>
        </w:rPr>
        <w:t>（4）对采购结果提出质疑的，质疑期限自采购结果公告（包括公示、预公告、结果变更公告等）期限届满之日起计算。</w:t>
      </w:r>
    </w:p>
    <w:p w14:paraId="157E32C0">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3785A91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BF165E7">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47ACDC0D">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387E32B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7920357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1E8D165B">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06D71A1F">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312D18D3">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AF1F845">
      <w:pPr>
        <w:pStyle w:val="86"/>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6E8A9B6E">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供应商认为采购文件使自己的权益受到损害的，可以自采购公告发布之日起</w:t>
      </w:r>
      <w:r>
        <w:rPr>
          <w:rFonts w:hint="eastAsia" w:ascii="宋体" w:eastAsia="宋体" w:cs="宋体"/>
          <w:bCs/>
          <w:color w:val="auto"/>
          <w:sz w:val="22"/>
          <w:highlight w:val="none"/>
          <w:lang w:val="en-US" w:eastAsia="zh-CN" w:bidi="ar-SA"/>
        </w:rPr>
        <w:t>7</w:t>
      </w:r>
      <w:r>
        <w:rPr>
          <w:rFonts w:hint="eastAsia" w:ascii="宋体" w:eastAsia="宋体" w:cs="宋体"/>
          <w:bCs/>
          <w:color w:val="auto"/>
          <w:sz w:val="22"/>
          <w:highlight w:val="none"/>
          <w:lang w:eastAsia="zh-CN" w:bidi="ar-SA"/>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474CD5E0">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73A3E26D">
      <w:pPr>
        <w:adjustRightInd w:val="0"/>
        <w:snapToGrid w:val="0"/>
        <w:spacing w:line="380" w:lineRule="atLeast"/>
        <w:rPr>
          <w:rFonts w:ascii="宋体" w:hAnsi="Calibri" w:eastAsia="宋体"/>
          <w:b w:val="0"/>
          <w:color w:val="auto"/>
          <w:kern w:val="2"/>
          <w:sz w:val="22"/>
          <w:szCs w:val="22"/>
          <w:highlight w:val="none"/>
          <w:lang w:val="en-US" w:eastAsia="zh-CN"/>
        </w:rPr>
      </w:pPr>
      <w:r>
        <w:rPr>
          <w:rFonts w:hint="eastAsia" w:ascii="宋体" w:eastAsia="宋体" w:cs="宋体"/>
          <w:bCs/>
          <w:color w:val="auto"/>
          <w:sz w:val="22"/>
          <w:highlight w:val="none"/>
          <w:lang w:eastAsia="zh-CN" w:bidi="ar-SA"/>
        </w:rPr>
        <w:t>质疑函范本、投诉书范本请到浙江</w:t>
      </w:r>
      <w:r>
        <w:rPr>
          <w:rFonts w:hint="eastAsia" w:ascii="宋体" w:cs="宋体"/>
          <w:bCs/>
          <w:color w:val="auto"/>
          <w:sz w:val="22"/>
          <w:highlight w:val="none"/>
          <w:lang w:val="en-US" w:eastAsia="zh-CN" w:bidi="ar-SA"/>
        </w:rPr>
        <w:t>政府</w:t>
      </w:r>
      <w:r>
        <w:rPr>
          <w:rFonts w:hint="eastAsia" w:ascii="宋体" w:cs="宋体"/>
          <w:bCs/>
          <w:color w:val="auto"/>
          <w:sz w:val="22"/>
          <w:highlight w:val="none"/>
          <w:lang w:eastAsia="zh-CN" w:bidi="ar-SA"/>
        </w:rPr>
        <w:t>采购</w:t>
      </w:r>
      <w:r>
        <w:rPr>
          <w:rFonts w:hint="eastAsia" w:ascii="宋体" w:eastAsia="宋体" w:cs="宋体"/>
          <w:bCs/>
          <w:color w:val="auto"/>
          <w:sz w:val="22"/>
          <w:highlight w:val="none"/>
          <w:lang w:eastAsia="zh-CN" w:bidi="ar-SA"/>
        </w:rPr>
        <w:t>网下载专区下载。</w:t>
      </w:r>
    </w:p>
    <w:p w14:paraId="359C5043">
      <w:pPr>
        <w:adjustRightInd w:val="0"/>
        <w:snapToGrid w:val="0"/>
        <w:spacing w:line="380" w:lineRule="atLeast"/>
        <w:ind w:firstLine="438" w:firstLineChars="197"/>
        <w:rPr>
          <w:rFonts w:ascii="宋体" w:hAnsi="Calibri" w:eastAsia="宋体"/>
          <w:b/>
          <w:bCs/>
          <w:color w:val="auto"/>
          <w:kern w:val="2"/>
          <w:sz w:val="22"/>
          <w:szCs w:val="22"/>
          <w:highlight w:val="none"/>
        </w:rPr>
      </w:pPr>
      <w:r>
        <w:rPr>
          <w:rFonts w:hint="eastAsia" w:ascii="宋体" w:hAnsi="Calibri" w:eastAsia="宋体"/>
          <w:b/>
          <w:bCs/>
          <w:color w:val="auto"/>
          <w:kern w:val="2"/>
          <w:sz w:val="22"/>
          <w:szCs w:val="22"/>
          <w:highlight w:val="none"/>
          <w:lang w:val="en-US" w:eastAsia="zh-CN"/>
        </w:rPr>
        <w:t>5</w:t>
      </w:r>
      <w:r>
        <w:rPr>
          <w:rFonts w:hint="eastAsia" w:ascii="宋体" w:hAnsi="Calibri" w:eastAsia="宋体"/>
          <w:b/>
          <w:bCs/>
          <w:color w:val="auto"/>
          <w:kern w:val="2"/>
          <w:sz w:val="22"/>
          <w:szCs w:val="22"/>
          <w:highlight w:val="none"/>
        </w:rPr>
        <w:t>、招标代理费</w:t>
      </w:r>
    </w:p>
    <w:p w14:paraId="084B5D3B">
      <w:pPr>
        <w:adjustRightInd w:val="0"/>
        <w:snapToGrid w:val="0"/>
        <w:spacing w:line="380" w:lineRule="atLeast"/>
        <w:ind w:firstLine="438" w:firstLineChars="197"/>
        <w:rPr>
          <w:rFonts w:ascii="宋体" w:hAnsi="宋体" w:eastAsia="宋体"/>
          <w:b w:val="0"/>
          <w:color w:val="auto"/>
          <w:kern w:val="0"/>
          <w:sz w:val="22"/>
          <w:szCs w:val="20"/>
          <w:highlight w:val="none"/>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p>
    <w:p w14:paraId="0DAED209">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开户银行：浙江泰顺农村商业银行股份有限公司罗阳支行 ；</w:t>
      </w:r>
    </w:p>
    <w:p w14:paraId="38F10E9B">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温州久恒</w:t>
      </w:r>
      <w:r>
        <w:rPr>
          <w:rFonts w:hint="eastAsia" w:ascii="宋体" w:hAnsi="Calibri" w:eastAsia="宋体"/>
          <w:b w:val="0"/>
          <w:color w:val="auto"/>
          <w:kern w:val="2"/>
          <w:sz w:val="22"/>
          <w:szCs w:val="22"/>
          <w:highlight w:val="none"/>
        </w:rPr>
        <w:t>工程项目管理有限公司；</w:t>
      </w:r>
    </w:p>
    <w:p w14:paraId="24C1F88F">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开户帐号：201000340618773；</w:t>
      </w:r>
    </w:p>
    <w:p w14:paraId="46BD615F">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0537F790">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color w:val="auto"/>
          <w:sz w:val="32"/>
          <w:szCs w:val="32"/>
          <w:highlight w:val="none"/>
          <w:lang w:val="en-US" w:eastAsia="zh-CN"/>
        </w:rPr>
        <w:t>国企</w:t>
      </w:r>
      <w:r>
        <w:rPr>
          <w:rFonts w:hint="eastAsia" w:ascii="宋体" w:cs="宋体"/>
          <w:b/>
          <w:bCs/>
          <w:color w:val="auto"/>
          <w:sz w:val="32"/>
          <w:szCs w:val="32"/>
          <w:highlight w:val="none"/>
          <w:lang w:val="zh-CN"/>
        </w:rPr>
        <w:t>采购政策功能相关说明</w:t>
      </w:r>
      <w:bookmarkEnd w:id="70"/>
    </w:p>
    <w:p w14:paraId="70943426">
      <w:pPr>
        <w:tabs>
          <w:tab w:val="left" w:pos="1069"/>
        </w:tabs>
        <w:jc w:val="left"/>
        <w:rPr>
          <w:rFonts w:ascii="宋体"/>
          <w:b/>
          <w:bCs/>
          <w:color w:val="auto"/>
          <w:sz w:val="22"/>
          <w:highlight w:val="none"/>
        </w:rPr>
      </w:pPr>
      <w:bookmarkStart w:id="71" w:name="_Toc10483_WPSOffice_Level2"/>
      <w:r>
        <w:rPr>
          <w:rFonts w:hint="eastAsia" w:ascii="宋体"/>
          <w:b/>
          <w:bCs/>
          <w:color w:val="auto"/>
          <w:sz w:val="22"/>
          <w:highlight w:val="none"/>
        </w:rPr>
        <w:t>一、中小企业政策说明</w:t>
      </w:r>
    </w:p>
    <w:p w14:paraId="3893877D">
      <w:pPr>
        <w:tabs>
          <w:tab w:val="left" w:pos="1069"/>
        </w:tabs>
        <w:spacing w:line="440" w:lineRule="atLeast"/>
        <w:jc w:val="left"/>
        <w:rPr>
          <w:rFonts w:ascii="宋体"/>
          <w:color w:val="auto"/>
          <w:sz w:val="22"/>
          <w:highlight w:val="none"/>
        </w:rPr>
      </w:pPr>
      <w:r>
        <w:rPr>
          <w:rFonts w:hint="eastAsia" w:ascii="宋体"/>
          <w:color w:val="auto"/>
          <w:sz w:val="22"/>
          <w:highlight w:val="none"/>
        </w:rPr>
        <w:t>1、文件依据</w:t>
      </w:r>
    </w:p>
    <w:p w14:paraId="4780DB64">
      <w:pPr>
        <w:tabs>
          <w:tab w:val="left" w:pos="1069"/>
        </w:tabs>
        <w:spacing w:line="440" w:lineRule="atLeast"/>
        <w:jc w:val="left"/>
        <w:rPr>
          <w:rFonts w:ascii="宋体"/>
          <w:color w:val="auto"/>
          <w:sz w:val="22"/>
          <w:highlight w:val="none"/>
        </w:rPr>
      </w:pPr>
      <w:r>
        <w:rPr>
          <w:rFonts w:hint="eastAsia" w:ascii="宋体"/>
          <w:color w:val="auto"/>
          <w:sz w:val="22"/>
          <w:highlight w:val="none"/>
        </w:rPr>
        <w:t>（1）《政府采购促进中小企业发展管理办法》（财库﹝2020﹞46 号）</w:t>
      </w:r>
    </w:p>
    <w:p w14:paraId="6FF90278">
      <w:pPr>
        <w:tabs>
          <w:tab w:val="left" w:pos="1069"/>
        </w:tabs>
        <w:spacing w:line="440" w:lineRule="atLeast"/>
        <w:jc w:val="left"/>
        <w:rPr>
          <w:rFonts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634F047E">
      <w:pPr>
        <w:tabs>
          <w:tab w:val="left" w:pos="1069"/>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4BEEA299">
      <w:pPr>
        <w:tabs>
          <w:tab w:val="left" w:pos="1069"/>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6BB9C05">
      <w:pPr>
        <w:tabs>
          <w:tab w:val="left" w:pos="1069"/>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73246F0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color w:val="auto"/>
          <w:sz w:val="22"/>
          <w:highlight w:val="none"/>
        </w:rPr>
        <w:t>《关于进一步加大政府采购支持中小企业力度的通知》（财库〔2022〕19号）；</w:t>
      </w:r>
    </w:p>
    <w:p w14:paraId="1085FF3D">
      <w:pPr>
        <w:tabs>
          <w:tab w:val="left" w:pos="1069"/>
          <w:tab w:val="left" w:pos="2352"/>
        </w:tabs>
        <w:spacing w:line="440" w:lineRule="atLeast"/>
        <w:jc w:val="left"/>
        <w:rPr>
          <w:rFonts w:cs="宋体"/>
          <w:color w:val="auto"/>
          <w:sz w:val="22"/>
          <w:highlight w:val="none"/>
        </w:rPr>
      </w:pPr>
      <w:r>
        <w:rPr>
          <w:rFonts w:hint="eastAsia" w:cs="宋体"/>
          <w:color w:val="auto"/>
          <w:sz w:val="22"/>
          <w:highlight w:val="none"/>
        </w:rPr>
        <w:t>（7）《浙江省财政厅关于进一步发挥政府采购政策 功能全力推动经济稳进提质的通知》（浙财采监〔2022〕3号）</w:t>
      </w:r>
    </w:p>
    <w:p w14:paraId="4DF7D390">
      <w:pPr>
        <w:tabs>
          <w:tab w:val="left" w:pos="1069"/>
          <w:tab w:val="left" w:pos="2352"/>
        </w:tabs>
        <w:spacing w:line="440" w:lineRule="atLeast"/>
        <w:jc w:val="left"/>
        <w:rPr>
          <w:rFonts w:ascii="宋体"/>
          <w:color w:val="auto"/>
          <w:sz w:val="22"/>
          <w:highlight w:val="none"/>
        </w:rPr>
      </w:pPr>
      <w:r>
        <w:rPr>
          <w:rFonts w:hint="eastAsia" w:cs="宋体"/>
          <w:color w:val="auto"/>
          <w:sz w:val="22"/>
          <w:highlight w:val="none"/>
        </w:rPr>
        <w:t>（8）《关于进一步加大政府采购 支持中小企业力度 助力扎实稳住经济 的通知》（浙财采监〔2022〕8号）</w:t>
      </w:r>
    </w:p>
    <w:p w14:paraId="2FF2D5D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b/>
          <w:bCs/>
          <w:color w:val="auto"/>
          <w:sz w:val="22"/>
          <w:highlight w:val="none"/>
          <w:u w:val="single"/>
        </w:rPr>
        <w:t>符合</w:t>
      </w:r>
      <w:r>
        <w:rPr>
          <w:rFonts w:hint="eastAsia" w:cs="宋体"/>
          <w:b/>
          <w:bCs/>
          <w:color w:val="auto"/>
          <w:sz w:val="22"/>
          <w:highlight w:val="none"/>
          <w:u w:val="single"/>
        </w:rPr>
        <w:t>要求提供以下证明材</w:t>
      </w:r>
      <w:r>
        <w:rPr>
          <w:rFonts w:hint="eastAsia" w:ascii="宋体"/>
          <w:b/>
          <w:bCs/>
          <w:color w:val="auto"/>
          <w:sz w:val="22"/>
          <w:highlight w:val="none"/>
          <w:u w:val="single"/>
        </w:rPr>
        <w:t>料（附在</w:t>
      </w:r>
      <w:r>
        <w:rPr>
          <w:rFonts w:hint="eastAsia" w:asci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rPr>
        <w:t>：</w:t>
      </w:r>
    </w:p>
    <w:p w14:paraId="11D8A009">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r>
        <w:rPr>
          <w:rFonts w:hint="eastAsia" w:ascii="宋体"/>
          <w:color w:val="auto"/>
          <w:sz w:val="22"/>
          <w:highlight w:val="none"/>
          <w:lang w:val="en-US" w:eastAsia="zh-CN"/>
        </w:rPr>
        <w:t>-1</w:t>
      </w:r>
      <w:r>
        <w:rPr>
          <w:rFonts w:hint="eastAsia" w:ascii="宋体"/>
          <w:color w:val="auto"/>
          <w:sz w:val="22"/>
          <w:highlight w:val="none"/>
        </w:rPr>
        <w:t>）</w:t>
      </w:r>
    </w:p>
    <w:p w14:paraId="243BE81C">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r>
        <w:rPr>
          <w:rFonts w:hint="eastAsia" w:ascii="宋体"/>
          <w:color w:val="auto"/>
          <w:sz w:val="22"/>
          <w:highlight w:val="none"/>
          <w:lang w:val="en-US" w:eastAsia="zh-CN"/>
        </w:rPr>
        <w:t>-2</w:t>
      </w:r>
      <w:r>
        <w:rPr>
          <w:rFonts w:hint="eastAsia" w:ascii="宋体"/>
          <w:color w:val="auto"/>
          <w:sz w:val="22"/>
          <w:highlight w:val="none"/>
        </w:rPr>
        <w:t>）</w:t>
      </w:r>
    </w:p>
    <w:p w14:paraId="6D27CAD7">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5DC49506">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2332FEE3">
      <w:pPr>
        <w:tabs>
          <w:tab w:val="left" w:pos="2352"/>
        </w:tabs>
        <w:spacing w:line="440" w:lineRule="atLeast"/>
        <w:jc w:val="left"/>
        <w:rPr>
          <w:rFonts w:ascii="宋体"/>
          <w:color w:val="auto"/>
          <w:sz w:val="22"/>
          <w:highlight w:val="none"/>
        </w:rPr>
      </w:pPr>
      <w:r>
        <w:rPr>
          <w:rFonts w:hint="eastAsia" w:ascii="宋体"/>
          <w:b/>
          <w:bCs/>
          <w:color w:val="auto"/>
          <w:sz w:val="22"/>
          <w:highlight w:val="none"/>
          <w:u w:val="single"/>
        </w:rPr>
        <w:t>残疾人福利性单位、监狱企业参加投标视同小微企业。</w:t>
      </w:r>
    </w:p>
    <w:p w14:paraId="28D82DAF">
      <w:pPr>
        <w:spacing w:line="440" w:lineRule="atLeast"/>
        <w:jc w:val="left"/>
        <w:rPr>
          <w:rFonts w:ascii="宋体"/>
          <w:color w:val="auto"/>
          <w:sz w:val="22"/>
          <w:highlight w:val="none"/>
        </w:rPr>
      </w:pPr>
      <w:r>
        <w:rPr>
          <w:rFonts w:hint="eastAsia" w:ascii="宋体"/>
          <w:color w:val="auto"/>
          <w:sz w:val="22"/>
          <w:highlight w:val="none"/>
          <w:lang w:val="en-US" w:eastAsia="zh-CN"/>
        </w:rPr>
        <w:t>4</w:t>
      </w:r>
      <w:r>
        <w:rPr>
          <w:rFonts w:hint="eastAsia" w:ascii="宋体"/>
          <w:color w:val="auto"/>
          <w:sz w:val="22"/>
          <w:highlight w:val="none"/>
        </w:rPr>
        <w:t>、</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扣除10%，按扣除后的价格参与评审。</w:t>
      </w:r>
    </w:p>
    <w:p w14:paraId="2B479C09">
      <w:pPr>
        <w:spacing w:line="440" w:lineRule="atLeast"/>
        <w:jc w:val="left"/>
        <w:rPr>
          <w:rFonts w:ascii="宋体"/>
          <w:color w:val="auto"/>
          <w:sz w:val="22"/>
          <w:highlight w:val="none"/>
        </w:rPr>
      </w:pPr>
      <w:r>
        <w:rPr>
          <w:rFonts w:hint="eastAsia" w:ascii="宋体"/>
          <w:color w:val="auto"/>
          <w:sz w:val="22"/>
          <w:highlight w:val="none"/>
          <w:lang w:val="en-US" w:eastAsia="zh-CN"/>
        </w:rPr>
        <w:t>5</w:t>
      </w:r>
      <w:r>
        <w:rPr>
          <w:rFonts w:hint="eastAsia" w:ascii="宋体"/>
          <w:color w:val="auto"/>
          <w:sz w:val="22"/>
          <w:highlight w:val="none"/>
        </w:rPr>
        <w:t>、本项目采购文件明确采购的标的所属行业为</w:t>
      </w:r>
      <w:r>
        <w:rPr>
          <w:rFonts w:hint="eastAsia" w:ascii="宋体"/>
          <w:color w:val="auto"/>
          <w:sz w:val="22"/>
          <w:highlight w:val="none"/>
          <w:u w:val="single"/>
        </w:rPr>
        <w:t>工业（包括采矿业，制造业，电力、热力、燃气及水生产和供应业）</w:t>
      </w:r>
      <w:r>
        <w:rPr>
          <w:rFonts w:hint="eastAsia" w:ascii="宋体"/>
          <w:color w:val="auto"/>
          <w:sz w:val="22"/>
          <w:highlight w:val="none"/>
        </w:rPr>
        <w:t>。</w:t>
      </w:r>
    </w:p>
    <w:p w14:paraId="729E35C2">
      <w:pPr>
        <w:jc w:val="left"/>
        <w:rPr>
          <w:rFonts w:hint="eastAsia" w:ascii="宋体" w:cs="宋体"/>
          <w:b/>
          <w:bCs/>
          <w:color w:val="auto"/>
          <w:sz w:val="28"/>
          <w:szCs w:val="28"/>
          <w:highlight w:val="none"/>
        </w:rPr>
      </w:pPr>
    </w:p>
    <w:p w14:paraId="4771B3C1">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34986645">
      <w:pPr>
        <w:jc w:val="left"/>
        <w:rPr>
          <w:rFonts w:hint="default" w:ascii="宋体" w:eastAsia="宋体" w:cs="宋体"/>
          <w:b/>
          <w:bCs/>
          <w:color w:val="auto"/>
          <w:sz w:val="28"/>
          <w:szCs w:val="28"/>
          <w:highlight w:val="none"/>
          <w:lang w:val="en-US" w:eastAsia="zh-CN"/>
        </w:rPr>
      </w:pPr>
      <w:r>
        <w:rPr>
          <w:rFonts w:hint="eastAsia" w:ascii="宋体" w:cs="宋体"/>
          <w:b/>
          <w:bCs/>
          <w:color w:val="auto"/>
          <w:sz w:val="28"/>
          <w:szCs w:val="28"/>
          <w:highlight w:val="none"/>
        </w:rPr>
        <w:t>附件1</w:t>
      </w:r>
      <w:r>
        <w:rPr>
          <w:rFonts w:hint="eastAsia" w:ascii="宋体" w:cs="宋体"/>
          <w:b/>
          <w:bCs/>
          <w:color w:val="auto"/>
          <w:sz w:val="28"/>
          <w:szCs w:val="28"/>
          <w:highlight w:val="none"/>
          <w:lang w:val="en-US" w:eastAsia="zh-CN"/>
        </w:rPr>
        <w:t>-1</w:t>
      </w:r>
    </w:p>
    <w:p w14:paraId="271C716A">
      <w:pPr>
        <w:jc w:val="center"/>
        <w:rPr>
          <w:rFonts w:ascii="宋体" w:cs="宋体"/>
          <w:b/>
          <w:bCs/>
          <w:color w:val="auto"/>
          <w:sz w:val="28"/>
          <w:szCs w:val="28"/>
          <w:highlight w:val="none"/>
        </w:rPr>
      </w:pPr>
      <w:r>
        <w:rPr>
          <w:rFonts w:hint="eastAsia" w:ascii="宋体" w:cs="宋体"/>
          <w:b/>
          <w:bCs/>
          <w:color w:val="auto"/>
          <w:sz w:val="28"/>
          <w:szCs w:val="28"/>
          <w:highlight w:val="none"/>
        </w:rPr>
        <w:t>中小企业声明函（货物）</w:t>
      </w:r>
    </w:p>
    <w:p w14:paraId="1DEDEC69">
      <w:pPr>
        <w:spacing w:line="400" w:lineRule="exact"/>
        <w:ind w:firstLine="446" w:firstLineChars="200"/>
        <w:rPr>
          <w:rFonts w:ascii="宋体" w:cs="宋体"/>
          <w:color w:val="auto"/>
          <w:sz w:val="22"/>
          <w:highlight w:val="none"/>
        </w:rPr>
      </w:pPr>
      <w:r>
        <w:rPr>
          <w:rFonts w:hint="eastAsia" w:ascii="宋体" w:cs="宋体"/>
          <w:color w:val="auto"/>
          <w:sz w:val="22"/>
          <w:highlight w:val="none"/>
        </w:rPr>
        <w:t>本公司（联合体）郑重声明，根据《政府采购促进中小企业发展管理办法》（财库﹝2020﹞46 号）的规定，本公司 （联合体）参加</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（项目名称）</w:t>
      </w:r>
      <w:r>
        <w:rPr>
          <w:rFonts w:hint="eastAsia" w:ascii="宋体" w:cs="宋体"/>
          <w:color w:val="auto"/>
          <w:sz w:val="22"/>
          <w:highlight w:val="none"/>
        </w:rPr>
        <w:t xml:space="preserve">采购活动，提供的货物全部由符合政策要求的中小企业制造。相关企业（含联合体中的中小企业、签订分包意向协议的中小企业）的具体情况如下： </w:t>
      </w:r>
    </w:p>
    <w:p w14:paraId="666FCBCC">
      <w:pPr>
        <w:numPr>
          <w:ilvl w:val="0"/>
          <w:numId w:val="0"/>
        </w:numPr>
        <w:spacing w:line="400" w:lineRule="exact"/>
        <w:ind w:left="0" w:leftChars="0" w:firstLine="446" w:firstLineChars="200"/>
        <w:rPr>
          <w:rFonts w:ascii="宋体" w:cs="宋体"/>
          <w:color w:val="auto"/>
          <w:sz w:val="22"/>
          <w:highlight w:val="none"/>
        </w:rPr>
      </w:pPr>
      <w:r>
        <w:rPr>
          <w:rFonts w:ascii="宋体" w:hAnsi="Times New Roman" w:eastAsia="宋体" w:cs="宋体"/>
          <w:color w:val="auto"/>
          <w:kern w:val="2"/>
          <w:sz w:val="22"/>
          <w:szCs w:val="22"/>
          <w:highlight w:val="none"/>
          <w:lang w:val="en-US" w:eastAsia="zh-CN" w:bidi="ar-SA"/>
        </w:rPr>
        <w:t>1.</w:t>
      </w:r>
      <w:r>
        <w:rPr>
          <w:rFonts w:hint="eastAsia" w:ascii="宋体" w:cs="宋体"/>
          <w:color w:val="auto"/>
          <w:sz w:val="22"/>
          <w:highlight w:val="none"/>
          <w:u w:val="single"/>
        </w:rPr>
        <w:t>（标的名称）</w:t>
      </w:r>
      <w:r>
        <w:rPr>
          <w:rFonts w:hint="eastAsia" w:ascii="宋体" w:cs="宋体"/>
          <w:color w:val="auto"/>
          <w:sz w:val="22"/>
          <w:highlight w:val="none"/>
        </w:rPr>
        <w:t xml:space="preserve"> ，属于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制造商为</w:t>
      </w:r>
      <w:r>
        <w:rPr>
          <w:rFonts w:hint="eastAsia" w:ascii="宋体" w:cs="宋体"/>
          <w:color w:val="auto"/>
          <w:sz w:val="22"/>
          <w:highlight w:val="none"/>
          <w:u w:val="single"/>
        </w:rPr>
        <w:t>（企业名称）</w:t>
      </w:r>
      <w:r>
        <w:rPr>
          <w:rFonts w:hint="eastAsia" w:ascii="宋体" w:cs="宋体"/>
          <w:color w:val="auto"/>
          <w:sz w:val="22"/>
          <w:highlight w:val="none"/>
        </w:rPr>
        <w:t>，从业人员</w:t>
      </w:r>
      <w:r>
        <w:rPr>
          <w:rFonts w:hint="eastAsia" w:ascii="宋体" w:cs="宋体"/>
          <w:color w:val="auto"/>
          <w:sz w:val="22"/>
          <w:highlight w:val="none"/>
          <w:u w:val="single"/>
        </w:rPr>
        <w:t xml:space="preserve"> </w:t>
      </w:r>
      <w:r>
        <w:rPr>
          <w:rFonts w:hint="eastAsia" w:ascii="宋体" w:cs="宋体"/>
          <w:color w:val="auto"/>
          <w:sz w:val="22"/>
          <w:highlight w:val="none"/>
        </w:rPr>
        <w:t>人，营业收入为</w:t>
      </w:r>
      <w:r>
        <w:rPr>
          <w:rFonts w:hint="eastAsia" w:ascii="宋体" w:cs="宋体"/>
          <w:color w:val="auto"/>
          <w:sz w:val="22"/>
          <w:highlight w:val="none"/>
          <w:u w:val="single"/>
        </w:rPr>
        <w:t xml:space="preserve"> </w:t>
      </w:r>
      <w:r>
        <w:rPr>
          <w:rFonts w:hint="eastAsia" w:ascii="宋体" w:cs="宋体"/>
          <w:color w:val="auto"/>
          <w:sz w:val="22"/>
          <w:highlight w:val="none"/>
        </w:rPr>
        <w:t>万元，资产总额为</w:t>
      </w:r>
      <w:r>
        <w:rPr>
          <w:rFonts w:hint="eastAsia" w:ascii="宋体" w:cs="宋体"/>
          <w:color w:val="auto"/>
          <w:sz w:val="22"/>
          <w:highlight w:val="none"/>
          <w:u w:val="single"/>
        </w:rPr>
        <w:t xml:space="preserve"> </w:t>
      </w:r>
      <w:r>
        <w:rPr>
          <w:rFonts w:hint="eastAsia" w:ascii="宋体" w:cs="宋体"/>
          <w:color w:val="auto"/>
          <w:sz w:val="22"/>
          <w:highlight w:val="none"/>
        </w:rPr>
        <w:t>万元 ，属于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w:t>
      </w:r>
    </w:p>
    <w:p w14:paraId="1E8469FA">
      <w:pPr>
        <w:spacing w:line="400" w:lineRule="exact"/>
        <w:ind w:firstLine="446" w:firstLineChars="200"/>
        <w:rPr>
          <w:rFonts w:ascii="宋体" w:cs="宋体"/>
          <w:color w:val="auto"/>
          <w:sz w:val="22"/>
          <w:highlight w:val="none"/>
        </w:rPr>
      </w:pPr>
      <w:r>
        <w:rPr>
          <w:rFonts w:hint="eastAsia" w:ascii="宋体" w:cs="宋体"/>
          <w:color w:val="auto"/>
          <w:sz w:val="22"/>
          <w:highlight w:val="none"/>
        </w:rPr>
        <w:t>2.</w:t>
      </w:r>
      <w:r>
        <w:rPr>
          <w:rFonts w:hint="eastAsia" w:ascii="宋体" w:cs="宋体"/>
          <w:color w:val="auto"/>
          <w:sz w:val="22"/>
          <w:highlight w:val="none"/>
          <w:u w:val="single"/>
        </w:rPr>
        <w:t xml:space="preserve"> （标的名称） </w:t>
      </w:r>
      <w:r>
        <w:rPr>
          <w:rFonts w:hint="eastAsia" w:ascii="宋体" w:cs="宋体"/>
          <w:color w:val="auto"/>
          <w:sz w:val="22"/>
          <w:highlight w:val="none"/>
        </w:rPr>
        <w:t>，属于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承建（承接）企业为</w:t>
      </w:r>
      <w:r>
        <w:rPr>
          <w:rFonts w:hint="eastAsia" w:ascii="宋体" w:cs="宋体"/>
          <w:color w:val="auto"/>
          <w:sz w:val="22"/>
          <w:highlight w:val="none"/>
          <w:u w:val="single"/>
        </w:rPr>
        <w:t>（企业名称）</w:t>
      </w:r>
      <w:r>
        <w:rPr>
          <w:rFonts w:hint="eastAsia" w:ascii="宋体" w:cs="宋体"/>
          <w:color w:val="auto"/>
          <w:sz w:val="22"/>
          <w:highlight w:val="none"/>
        </w:rPr>
        <w:t>，从业人员</w:t>
      </w:r>
      <w:r>
        <w:rPr>
          <w:rFonts w:hint="eastAsia" w:ascii="宋体" w:cs="宋体"/>
          <w:color w:val="auto"/>
          <w:sz w:val="22"/>
          <w:highlight w:val="none"/>
          <w:u w:val="single"/>
        </w:rPr>
        <w:t xml:space="preserve"> </w:t>
      </w:r>
      <w:r>
        <w:rPr>
          <w:rFonts w:hint="eastAsia" w:ascii="宋体" w:cs="宋体"/>
          <w:color w:val="auto"/>
          <w:sz w:val="22"/>
          <w:highlight w:val="none"/>
        </w:rPr>
        <w:t>人，营业收入为万元，资产总额为</w:t>
      </w:r>
      <w:r>
        <w:rPr>
          <w:rFonts w:hint="eastAsia" w:ascii="宋体" w:cs="宋体"/>
          <w:color w:val="auto"/>
          <w:sz w:val="22"/>
          <w:highlight w:val="none"/>
          <w:u w:val="single"/>
        </w:rPr>
        <w:t xml:space="preserve"> </w:t>
      </w:r>
      <w:r>
        <w:rPr>
          <w:rFonts w:hint="eastAsia" w:ascii="宋体" w:cs="宋体"/>
          <w:color w:val="auto"/>
          <w:sz w:val="22"/>
          <w:highlight w:val="none"/>
        </w:rPr>
        <w:t>万元，属于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 xml:space="preserve">； </w:t>
      </w:r>
    </w:p>
    <w:p w14:paraId="4335A617">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115F57B">
      <w:pPr>
        <w:spacing w:line="400" w:lineRule="exact"/>
        <w:ind w:firstLine="446" w:firstLineChars="200"/>
        <w:rPr>
          <w:rFonts w:ascii="宋体" w:cs="宋体"/>
          <w:color w:val="auto"/>
          <w:sz w:val="22"/>
          <w:highlight w:val="none"/>
        </w:rPr>
      </w:pPr>
    </w:p>
    <w:p w14:paraId="7FA2D360">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企业名称（盖章）： </w:t>
      </w:r>
    </w:p>
    <w:p w14:paraId="5BA0D09F">
      <w:pPr>
        <w:spacing w:line="400" w:lineRule="exact"/>
        <w:ind w:firstLine="446" w:firstLineChars="200"/>
        <w:rPr>
          <w:color w:val="auto"/>
          <w:highlight w:val="none"/>
        </w:rPr>
      </w:pPr>
      <w:r>
        <w:rPr>
          <w:rFonts w:hint="eastAsia" w:ascii="宋体" w:cs="宋体"/>
          <w:color w:val="auto"/>
          <w:sz w:val="22"/>
          <w:highlight w:val="none"/>
        </w:rPr>
        <w:t>日 期：</w:t>
      </w:r>
    </w:p>
    <w:p w14:paraId="0C3DA43A">
      <w:pPr>
        <w:pBdr>
          <w:bottom w:val="single" w:color="auto" w:sz="6" w:space="1"/>
        </w:pBdr>
        <w:snapToGrid w:val="0"/>
        <w:spacing w:line="360" w:lineRule="auto"/>
        <w:ind w:firstLine="446" w:firstLineChars="200"/>
        <w:rPr>
          <w:color w:val="auto"/>
          <w:sz w:val="22"/>
          <w:highlight w:val="none"/>
        </w:rPr>
      </w:pPr>
    </w:p>
    <w:p w14:paraId="63A59963">
      <w:pPr>
        <w:spacing w:line="400" w:lineRule="exact"/>
        <w:ind w:left="443" w:leftChars="208"/>
        <w:rPr>
          <w:rFonts w:ascii="宋体" w:cs="宋体"/>
          <w:color w:val="auto"/>
          <w:sz w:val="22"/>
          <w:highlight w:val="none"/>
        </w:rPr>
      </w:pPr>
      <w:r>
        <w:rPr>
          <w:rFonts w:hint="eastAsia" w:ascii="宋体" w:cs="宋体"/>
          <w:color w:val="auto"/>
          <w:sz w:val="22"/>
          <w:highlight w:val="none"/>
        </w:rPr>
        <w:t>填写说明：</w:t>
      </w:r>
    </w:p>
    <w:p w14:paraId="3BD043B6">
      <w:pPr>
        <w:spacing w:line="400" w:lineRule="exact"/>
        <w:ind w:left="443" w:leftChars="208"/>
        <w:rPr>
          <w:rFonts w:ascii="宋体" w:cs="宋体"/>
          <w:color w:val="auto"/>
          <w:sz w:val="22"/>
          <w:highlight w:val="none"/>
        </w:rPr>
      </w:pPr>
      <w:r>
        <w:rPr>
          <w:rFonts w:hint="eastAsia" w:ascii="宋体" w:cs="宋体"/>
          <w:color w:val="auto"/>
          <w:sz w:val="22"/>
          <w:highlight w:val="none"/>
        </w:rPr>
        <w:t>1.从业人员、营业收入、资产总额填报上一年度数据，无上一年度数据的新成立企业可不填</w:t>
      </w:r>
    </w:p>
    <w:p w14:paraId="019DA038">
      <w:pPr>
        <w:spacing w:line="400" w:lineRule="exact"/>
        <w:ind w:left="447" w:hanging="446" w:hangingChars="200"/>
        <w:rPr>
          <w:rFonts w:ascii="宋体" w:cs="宋体"/>
          <w:color w:val="auto"/>
          <w:sz w:val="22"/>
          <w:highlight w:val="none"/>
        </w:rPr>
      </w:pPr>
      <w:r>
        <w:rPr>
          <w:rFonts w:hint="eastAsia" w:ascii="宋体" w:cs="宋体"/>
          <w:color w:val="auto"/>
          <w:sz w:val="22"/>
          <w:highlight w:val="none"/>
        </w:rPr>
        <w:t>报。采购人或采购代理机构有可能在中标、成交结果公开中标、成交供应商的《中小企业声明函》。</w:t>
      </w:r>
    </w:p>
    <w:p w14:paraId="2FF96CFB">
      <w:pPr>
        <w:spacing w:line="400" w:lineRule="exact"/>
        <w:ind w:left="443" w:leftChars="208"/>
        <w:rPr>
          <w:rFonts w:ascii="宋体" w:cs="宋体"/>
          <w:color w:val="auto"/>
          <w:sz w:val="22"/>
          <w:highlight w:val="none"/>
        </w:rPr>
      </w:pPr>
      <w:r>
        <w:rPr>
          <w:rFonts w:hint="eastAsia" w:ascii="宋体" w:cs="宋体"/>
          <w:color w:val="auto"/>
          <w:sz w:val="22"/>
          <w:highlight w:val="none"/>
        </w:rPr>
        <w:t>2.▲投标人提供的中小企业声明函与实际情况不符的，视为投标人提供虚假材料投标的，投</w:t>
      </w:r>
    </w:p>
    <w:p w14:paraId="28205800">
      <w:pPr>
        <w:spacing w:line="400" w:lineRule="exact"/>
        <w:ind w:left="447" w:hanging="446" w:hangingChars="200"/>
        <w:rPr>
          <w:rFonts w:ascii="宋体" w:cs="宋体"/>
          <w:color w:val="auto"/>
          <w:sz w:val="22"/>
          <w:highlight w:val="none"/>
        </w:rPr>
      </w:pPr>
      <w:r>
        <w:rPr>
          <w:rFonts w:hint="eastAsia" w:ascii="宋体" w:cs="宋体"/>
          <w:color w:val="auto"/>
          <w:sz w:val="22"/>
          <w:highlight w:val="none"/>
        </w:rPr>
        <w:t>标无效。</w:t>
      </w:r>
    </w:p>
    <w:p w14:paraId="36D5DA39">
      <w:pPr>
        <w:snapToGrid w:val="0"/>
        <w:spacing w:line="460" w:lineRule="atLeast"/>
        <w:ind w:firstLine="446" w:firstLineChars="200"/>
        <w:rPr>
          <w:rFonts w:ascii="宋体" w:cs="宋体"/>
          <w:b/>
          <w:bCs/>
          <w:color w:val="auto"/>
          <w:sz w:val="22"/>
          <w:highlight w:val="none"/>
        </w:rPr>
      </w:pPr>
    </w:p>
    <w:p w14:paraId="60F7A512">
      <w:pPr>
        <w:snapToGrid w:val="0"/>
        <w:spacing w:line="460" w:lineRule="atLeast"/>
        <w:ind w:firstLine="446" w:firstLineChars="200"/>
        <w:rPr>
          <w:rFonts w:ascii="宋体" w:cs="宋体"/>
          <w:b/>
          <w:bCs/>
          <w:color w:val="auto"/>
          <w:sz w:val="22"/>
          <w:highlight w:val="none"/>
        </w:rPr>
      </w:pPr>
    </w:p>
    <w:p w14:paraId="17EA4FE9">
      <w:pPr>
        <w:snapToGrid w:val="0"/>
        <w:spacing w:line="460" w:lineRule="atLeast"/>
        <w:ind w:firstLine="446" w:firstLineChars="200"/>
        <w:rPr>
          <w:rFonts w:ascii="宋体" w:cs="宋体"/>
          <w:b/>
          <w:bCs/>
          <w:color w:val="auto"/>
          <w:sz w:val="22"/>
          <w:highlight w:val="none"/>
        </w:rPr>
      </w:pPr>
    </w:p>
    <w:p w14:paraId="199C3F25">
      <w:pPr>
        <w:snapToGrid w:val="0"/>
        <w:spacing w:line="460" w:lineRule="atLeast"/>
        <w:ind w:firstLine="446" w:firstLineChars="200"/>
        <w:rPr>
          <w:rFonts w:ascii="宋体" w:cs="宋体"/>
          <w:b/>
          <w:bCs/>
          <w:color w:val="auto"/>
          <w:sz w:val="22"/>
          <w:highlight w:val="none"/>
        </w:rPr>
      </w:pPr>
    </w:p>
    <w:p w14:paraId="4868715F">
      <w:pPr>
        <w:snapToGrid w:val="0"/>
        <w:spacing w:line="460" w:lineRule="atLeast"/>
        <w:ind w:firstLine="446" w:firstLineChars="200"/>
        <w:rPr>
          <w:rFonts w:ascii="宋体" w:cs="宋体"/>
          <w:b/>
          <w:bCs/>
          <w:color w:val="auto"/>
          <w:sz w:val="22"/>
          <w:highlight w:val="none"/>
        </w:rPr>
      </w:pPr>
    </w:p>
    <w:p w14:paraId="3EB16ADD">
      <w:pPr>
        <w:snapToGrid w:val="0"/>
        <w:spacing w:line="460" w:lineRule="atLeast"/>
        <w:ind w:firstLine="446" w:firstLineChars="200"/>
        <w:rPr>
          <w:rFonts w:ascii="宋体" w:cs="宋体"/>
          <w:b/>
          <w:bCs/>
          <w:color w:val="auto"/>
          <w:sz w:val="22"/>
          <w:highlight w:val="none"/>
        </w:rPr>
      </w:pPr>
    </w:p>
    <w:p w14:paraId="691271CA">
      <w:pPr>
        <w:snapToGrid w:val="0"/>
        <w:spacing w:line="460" w:lineRule="atLeast"/>
        <w:ind w:firstLine="446" w:firstLineChars="200"/>
        <w:rPr>
          <w:rFonts w:ascii="宋体" w:cs="宋体"/>
          <w:b/>
          <w:bCs/>
          <w:color w:val="auto"/>
          <w:sz w:val="22"/>
          <w:highlight w:val="none"/>
        </w:rPr>
      </w:pPr>
    </w:p>
    <w:p w14:paraId="0C1F5429">
      <w:pPr>
        <w:snapToGrid w:val="0"/>
        <w:spacing w:line="460" w:lineRule="atLeast"/>
        <w:ind w:firstLine="446" w:firstLineChars="200"/>
        <w:rPr>
          <w:rFonts w:ascii="宋体" w:cs="宋体"/>
          <w:b/>
          <w:bCs/>
          <w:color w:val="auto"/>
          <w:sz w:val="22"/>
          <w:highlight w:val="none"/>
        </w:rPr>
      </w:pPr>
    </w:p>
    <w:p w14:paraId="2444E888">
      <w:pPr>
        <w:snapToGrid w:val="0"/>
        <w:spacing w:line="460" w:lineRule="atLeast"/>
        <w:ind w:firstLine="446" w:firstLineChars="200"/>
        <w:rPr>
          <w:rFonts w:ascii="宋体" w:cs="宋体"/>
          <w:b/>
          <w:bCs/>
          <w:color w:val="auto"/>
          <w:sz w:val="22"/>
          <w:highlight w:val="none"/>
        </w:rPr>
      </w:pPr>
    </w:p>
    <w:p w14:paraId="338DAC05">
      <w:pPr>
        <w:snapToGrid w:val="0"/>
        <w:spacing w:line="360" w:lineRule="auto"/>
        <w:rPr>
          <w:rFonts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4D27FB7F">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1009264">
      <w:pPr>
        <w:snapToGrid w:val="0"/>
        <w:spacing w:line="360" w:lineRule="auto"/>
        <w:ind w:firstLine="446" w:firstLineChars="200"/>
        <w:rPr>
          <w:color w:val="auto"/>
          <w:sz w:val="22"/>
          <w:highlight w:val="none"/>
        </w:rPr>
      </w:pPr>
      <w:r>
        <w:rPr>
          <w:rFonts w:hint="eastAsia"/>
          <w:color w:val="auto"/>
          <w:sz w:val="22"/>
          <w:highlight w:val="none"/>
        </w:rPr>
        <w:t>本单位郑重声明，参照《财政部民政部中国残疾人联合会关于促进残疾人就业</w:t>
      </w:r>
      <w:r>
        <w:rPr>
          <w:rFonts w:hint="eastAsia"/>
          <w:color w:val="auto"/>
          <w:sz w:val="22"/>
          <w:highlight w:val="none"/>
          <w:lang w:val="en-US" w:eastAsia="zh-CN"/>
        </w:rPr>
        <w:t>政府</w:t>
      </w:r>
      <w:r>
        <w:rPr>
          <w:rFonts w:hint="eastAsia"/>
          <w:color w:val="auto"/>
          <w:sz w:val="22"/>
          <w:highlight w:val="none"/>
          <w:lang w:eastAsia="zh-CN"/>
        </w:rPr>
        <w:t>采购</w:t>
      </w:r>
      <w:r>
        <w:rPr>
          <w:rFonts w:hint="eastAsia"/>
          <w:color w:val="auto"/>
          <w:sz w:val="22"/>
          <w:highlight w:val="none"/>
        </w:rPr>
        <w:t>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9DD95A">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478FB61">
      <w:pPr>
        <w:snapToGrid w:val="0"/>
        <w:spacing w:line="360" w:lineRule="auto"/>
        <w:rPr>
          <w:color w:val="auto"/>
          <w:sz w:val="22"/>
          <w:highlight w:val="none"/>
        </w:rPr>
      </w:pPr>
    </w:p>
    <w:p w14:paraId="75D42DC3">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9739B4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24589E2F">
      <w:pPr>
        <w:pStyle w:val="113"/>
        <w:snapToGrid w:val="0"/>
        <w:spacing w:line="360" w:lineRule="auto"/>
        <w:ind w:left="360" w:firstLine="0" w:firstLineChars="0"/>
        <w:rPr>
          <w:rFonts w:cs="宋体"/>
          <w:color w:val="auto"/>
          <w:sz w:val="22"/>
          <w:highlight w:val="none"/>
          <w:lang w:bidi="ar-SA"/>
        </w:rPr>
      </w:pPr>
    </w:p>
    <w:p w14:paraId="2B79E4A3">
      <w:pPr>
        <w:pStyle w:val="11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6ADF6EE1">
      <w:pPr>
        <w:pStyle w:val="11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4E8A1B6B">
      <w:pPr>
        <w:pStyle w:val="11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0626AB7C">
      <w:pPr>
        <w:snapToGrid w:val="0"/>
        <w:spacing w:line="460" w:lineRule="atLeast"/>
        <w:ind w:firstLine="446" w:firstLineChars="200"/>
        <w:rPr>
          <w:rFonts w:hint="eastAsia" w:ascii="宋体" w:cs="宋体"/>
          <w:b/>
          <w:bCs/>
          <w:color w:val="auto"/>
          <w:sz w:val="22"/>
          <w:highlight w:val="none"/>
        </w:rPr>
      </w:pPr>
    </w:p>
    <w:p w14:paraId="16D8DFB3">
      <w:pPr>
        <w:snapToGrid w:val="0"/>
        <w:spacing w:line="460" w:lineRule="atLeast"/>
        <w:ind w:firstLine="446" w:firstLineChars="200"/>
        <w:rPr>
          <w:rFonts w:hint="eastAsia" w:ascii="宋体" w:cs="宋体"/>
          <w:b/>
          <w:bCs/>
          <w:color w:val="auto"/>
          <w:sz w:val="22"/>
          <w:highlight w:val="none"/>
        </w:rPr>
      </w:pPr>
    </w:p>
    <w:p w14:paraId="0979DF9C">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71"/>
    </w:p>
    <w:p w14:paraId="51805C8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1EC9D80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EB4E39F">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48FA5DF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5EA26EC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1353079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2907AF60">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1D0A7E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196F3322">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076BC966">
      <w:pPr>
        <w:rPr>
          <w:rFonts w:hint="eastAsia" w:ascii="宋体" w:cs="宋体"/>
          <w:b/>
          <w:color w:val="auto"/>
          <w:sz w:val="32"/>
          <w:szCs w:val="32"/>
          <w:highlight w:val="none"/>
        </w:rPr>
      </w:pPr>
      <w:bookmarkStart w:id="72" w:name="_Toc29876_WPSOffice_Level1"/>
      <w:r>
        <w:rPr>
          <w:rFonts w:hint="eastAsia" w:ascii="宋体" w:cs="宋体"/>
          <w:b/>
          <w:color w:val="auto"/>
          <w:sz w:val="32"/>
          <w:szCs w:val="32"/>
          <w:highlight w:val="none"/>
        </w:rPr>
        <w:br w:type="page"/>
      </w:r>
    </w:p>
    <w:bookmarkEnd w:id="72"/>
    <w:p w14:paraId="540AD69C">
      <w:pPr>
        <w:pageBreakBefore/>
        <w:widowControl w:val="0"/>
        <w:snapToGrid w:val="0"/>
        <w:spacing w:line="460" w:lineRule="atLeast"/>
        <w:ind w:firstLine="2584" w:firstLineChars="800"/>
        <w:outlineLvl w:val="0"/>
        <w:rPr>
          <w:rFonts w:ascii="宋体" w:hAnsi="宋体" w:eastAsia="宋体"/>
          <w:b/>
          <w:bCs/>
          <w:color w:val="auto"/>
          <w:kern w:val="0"/>
          <w:sz w:val="32"/>
          <w:szCs w:val="32"/>
          <w:highlight w:val="none"/>
        </w:rPr>
      </w:pPr>
      <w:bookmarkStart w:id="73" w:name="_Toc11700_WPSOffice_Level1"/>
      <w:r>
        <w:rPr>
          <w:rFonts w:hint="eastAsia" w:ascii="宋体" w:hAnsi="宋体" w:eastAsia="宋体"/>
          <w:b/>
          <w:bCs/>
          <w:color w:val="auto"/>
          <w:kern w:val="0"/>
          <w:sz w:val="32"/>
          <w:szCs w:val="32"/>
          <w:highlight w:val="none"/>
        </w:rPr>
        <w:t>第五部分  合同格式（参考格式）</w:t>
      </w:r>
      <w:bookmarkStart w:id="74" w:name="_Toc18012"/>
      <w:bookmarkStart w:id="75" w:name="_Toc434912488"/>
    </w:p>
    <w:bookmarkEnd w:id="74"/>
    <w:bookmarkEnd w:id="75"/>
    <w:p w14:paraId="17C3E4CA">
      <w:pPr>
        <w:widowControl w:val="0"/>
        <w:spacing w:after="0"/>
        <w:jc w:val="center"/>
        <w:rPr>
          <w:rFonts w:ascii="宋体" w:hAnsi="宋体" w:eastAsia="宋体" w:cs="宋体"/>
          <w:b/>
          <w:bCs/>
          <w:color w:val="auto"/>
          <w:spacing w:val="-20"/>
          <w:kern w:val="44"/>
          <w:sz w:val="48"/>
          <w:szCs w:val="48"/>
          <w:highlight w:val="none"/>
          <w:lang w:val="en-US" w:eastAsia="zh-CN" w:bidi="ar-SA"/>
        </w:rPr>
      </w:pPr>
      <w:r>
        <w:rPr>
          <w:rFonts w:hint="eastAsia" w:ascii="宋体" w:hAnsi="宋体" w:eastAsia="宋体" w:cs="宋体"/>
          <w:b/>
          <w:bCs/>
          <w:color w:val="auto"/>
          <w:spacing w:val="-20"/>
          <w:kern w:val="44"/>
          <w:sz w:val="48"/>
          <w:szCs w:val="48"/>
          <w:highlight w:val="none"/>
          <w:lang w:val="en-US" w:eastAsia="zh-CN" w:bidi="ar-SA"/>
        </w:rPr>
        <w:t>国企采购货物买卖合同</w:t>
      </w:r>
    </w:p>
    <w:p w14:paraId="3F84DDE5">
      <w:pPr>
        <w:widowControl w:val="0"/>
        <w:spacing w:after="0"/>
        <w:jc w:val="center"/>
        <w:rPr>
          <w:rFonts w:ascii="宋体" w:hAnsi="宋体" w:eastAsia="宋体" w:cs="宋体"/>
          <w:b/>
          <w:bCs/>
          <w:color w:val="auto"/>
          <w:spacing w:val="-20"/>
          <w:kern w:val="44"/>
          <w:sz w:val="48"/>
          <w:szCs w:val="48"/>
          <w:highlight w:val="none"/>
          <w:lang w:val="en-US" w:eastAsia="zh-CN" w:bidi="ar-SA"/>
        </w:rPr>
      </w:pPr>
    </w:p>
    <w:p w14:paraId="16456AB4">
      <w:pPr>
        <w:rPr>
          <w:rFonts w:ascii="宋体" w:hAnsi="宋体" w:eastAsia="宋体" w:cs="宋体"/>
          <w:b/>
          <w:bCs/>
          <w:color w:val="auto"/>
          <w:spacing w:val="-20"/>
          <w:kern w:val="44"/>
          <w:sz w:val="40"/>
          <w:szCs w:val="40"/>
          <w:highlight w:val="none"/>
        </w:rPr>
      </w:pPr>
    </w:p>
    <w:p w14:paraId="53698A57">
      <w:pPr>
        <w:rPr>
          <w:rFonts w:ascii="宋体" w:hAnsi="宋体" w:eastAsia="宋体" w:cs="宋体"/>
          <w:b/>
          <w:bCs/>
          <w:color w:val="auto"/>
          <w:spacing w:val="-20"/>
          <w:kern w:val="44"/>
          <w:sz w:val="40"/>
          <w:szCs w:val="40"/>
          <w:highlight w:val="none"/>
        </w:rPr>
      </w:pPr>
    </w:p>
    <w:p w14:paraId="04E7CEFB">
      <w:pPr>
        <w:rPr>
          <w:rFonts w:ascii="宋体" w:hAnsi="宋体" w:eastAsia="宋体" w:cs="宋体"/>
          <w:b/>
          <w:bCs/>
          <w:color w:val="auto"/>
          <w:spacing w:val="-20"/>
          <w:kern w:val="44"/>
          <w:sz w:val="40"/>
          <w:szCs w:val="40"/>
          <w:highlight w:val="none"/>
        </w:rPr>
      </w:pPr>
    </w:p>
    <w:p w14:paraId="16153FC2">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宋体" w:hAnsi="宋体" w:eastAsia="宋体" w:cs="宋体"/>
          <w:b w:val="0"/>
          <w:color w:val="auto"/>
          <w:kern w:val="0"/>
          <w:sz w:val="28"/>
          <w:szCs w:val="28"/>
          <w:highlight w:val="none"/>
        </w:rPr>
        <w:t>项目名称：</w:t>
      </w:r>
      <w:r>
        <w:rPr>
          <w:rFonts w:hint="eastAsia" w:ascii="Times New Roman" w:hAnsi="Times New Roman" w:eastAsia="宋体" w:cs="Times New Roman"/>
          <w:b w:val="0"/>
          <w:color w:val="auto"/>
          <w:kern w:val="2"/>
          <w:sz w:val="28"/>
          <w:szCs w:val="28"/>
          <w:highlight w:val="none"/>
          <w:u w:val="single"/>
        </w:rPr>
        <w:t xml:space="preserve">                             </w:t>
      </w:r>
    </w:p>
    <w:p w14:paraId="33AF0DDD">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合同编号：</w:t>
      </w:r>
      <w:r>
        <w:rPr>
          <w:rFonts w:hint="eastAsia" w:ascii="Times New Roman" w:hAnsi="Times New Roman" w:eastAsia="宋体" w:cs="Times New Roman"/>
          <w:b w:val="0"/>
          <w:color w:val="auto"/>
          <w:kern w:val="2"/>
          <w:sz w:val="28"/>
          <w:szCs w:val="28"/>
          <w:highlight w:val="none"/>
          <w:u w:val="single"/>
        </w:rPr>
        <w:t xml:space="preserve">                             </w:t>
      </w:r>
    </w:p>
    <w:p w14:paraId="4B9514D4">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甲    方：</w:t>
      </w:r>
      <w:r>
        <w:rPr>
          <w:rFonts w:hint="eastAsia" w:ascii="Times New Roman" w:hAnsi="Times New Roman" w:eastAsia="宋体" w:cs="Times New Roman"/>
          <w:b w:val="0"/>
          <w:color w:val="auto"/>
          <w:kern w:val="2"/>
          <w:sz w:val="28"/>
          <w:szCs w:val="28"/>
          <w:highlight w:val="none"/>
          <w:u w:val="single"/>
        </w:rPr>
        <w:t xml:space="preserve">                             </w:t>
      </w:r>
    </w:p>
    <w:p w14:paraId="247B4DE7">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乙    方：</w:t>
      </w:r>
      <w:r>
        <w:rPr>
          <w:rFonts w:hint="eastAsia" w:ascii="Times New Roman" w:hAnsi="Times New Roman" w:eastAsia="宋体" w:cs="Times New Roman"/>
          <w:b w:val="0"/>
          <w:color w:val="auto"/>
          <w:kern w:val="2"/>
          <w:sz w:val="28"/>
          <w:szCs w:val="28"/>
          <w:highlight w:val="none"/>
          <w:u w:val="single"/>
        </w:rPr>
        <w:t xml:space="preserve">                             </w:t>
      </w:r>
    </w:p>
    <w:p w14:paraId="5D21D6BD">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签订时间：</w:t>
      </w:r>
      <w:r>
        <w:rPr>
          <w:rFonts w:hint="eastAsia" w:ascii="Times New Roman" w:hAnsi="Times New Roman" w:eastAsia="宋体" w:cs="Times New Roman"/>
          <w:b w:val="0"/>
          <w:color w:val="auto"/>
          <w:kern w:val="2"/>
          <w:sz w:val="28"/>
          <w:szCs w:val="28"/>
          <w:highlight w:val="none"/>
          <w:u w:val="single"/>
        </w:rPr>
        <w:t xml:space="preserve">      </w:t>
      </w:r>
      <w:r>
        <w:rPr>
          <w:rFonts w:ascii="Times New Roman" w:hAnsi="Times New Roman" w:eastAsia="宋体" w:cs="Times New Roman"/>
          <w:b w:val="0"/>
          <w:color w:val="auto"/>
          <w:kern w:val="2"/>
          <w:sz w:val="28"/>
          <w:szCs w:val="28"/>
          <w:highlight w:val="none"/>
          <w:u w:val="single"/>
        </w:rPr>
        <w:t xml:space="preserve">           </w:t>
      </w:r>
      <w:r>
        <w:rPr>
          <w:rFonts w:hint="eastAsia" w:ascii="Times New Roman" w:hAnsi="Times New Roman" w:eastAsia="宋体" w:cs="Times New Roman"/>
          <w:b w:val="0"/>
          <w:color w:val="auto"/>
          <w:kern w:val="2"/>
          <w:sz w:val="28"/>
          <w:szCs w:val="28"/>
          <w:highlight w:val="none"/>
          <w:u w:val="single"/>
        </w:rPr>
        <w:t xml:space="preserve">            </w:t>
      </w:r>
    </w:p>
    <w:p w14:paraId="644B9E7E">
      <w:pPr>
        <w:rPr>
          <w:rFonts w:ascii="Times New Roman" w:hAnsi="Times New Roman" w:eastAsia="宋体" w:cs="Times New Roman"/>
          <w:b w:val="0"/>
          <w:color w:val="auto"/>
          <w:kern w:val="2"/>
          <w:szCs w:val="24"/>
          <w:highlight w:val="none"/>
        </w:rPr>
      </w:pPr>
    </w:p>
    <w:p w14:paraId="3B402287">
      <w:pPr>
        <w:rPr>
          <w:rFonts w:ascii="Times New Roman" w:hAnsi="Times New Roman" w:eastAsia="黑体" w:cs="Times New Roman"/>
          <w:b w:val="0"/>
          <w:color w:val="auto"/>
          <w:kern w:val="2"/>
          <w:sz w:val="44"/>
          <w:szCs w:val="44"/>
          <w:highlight w:val="none"/>
        </w:rPr>
      </w:pPr>
      <w:r>
        <w:rPr>
          <w:rFonts w:ascii="Times New Roman" w:hAnsi="Times New Roman" w:eastAsia="黑体" w:cs="Times New Roman"/>
          <w:b w:val="0"/>
          <w:color w:val="auto"/>
          <w:kern w:val="2"/>
          <w:sz w:val="44"/>
          <w:szCs w:val="44"/>
          <w:highlight w:val="none"/>
        </w:rPr>
        <w:br w:type="page"/>
      </w:r>
    </w:p>
    <w:p w14:paraId="3A7ABCE8">
      <w:pPr>
        <w:rPr>
          <w:rFonts w:ascii="Times New Roman" w:hAnsi="Times New Roman" w:eastAsia="黑体" w:cs="Times New Roman"/>
          <w:b w:val="0"/>
          <w:color w:val="auto"/>
          <w:kern w:val="2"/>
          <w:sz w:val="44"/>
          <w:szCs w:val="44"/>
          <w:highlight w:val="none"/>
        </w:rPr>
      </w:pPr>
    </w:p>
    <w:p w14:paraId="5B4270A7">
      <w:pPr>
        <w:keepNext/>
        <w:keepLines/>
        <w:widowControl w:val="0"/>
        <w:adjustRightInd w:val="0"/>
        <w:snapToGrid w:val="0"/>
        <w:spacing w:line="400" w:lineRule="exact"/>
        <w:jc w:val="center"/>
        <w:outlineLvl w:val="1"/>
        <w:rPr>
          <w:rFonts w:ascii="黑体" w:hAnsi="黑体" w:eastAsia="黑体" w:cs="Times New Roman"/>
          <w:b/>
          <w:bCs/>
          <w:color w:val="auto"/>
          <w:kern w:val="2"/>
          <w:sz w:val="28"/>
          <w:szCs w:val="28"/>
          <w:highlight w:val="none"/>
          <w:lang w:val="en-US" w:eastAsia="zh-CN" w:bidi="ar-SA"/>
        </w:rPr>
      </w:pPr>
      <w:bookmarkStart w:id="76" w:name="_Toc22209"/>
    </w:p>
    <w:p w14:paraId="20AF9941">
      <w:pPr>
        <w:keepNext/>
        <w:keepLines/>
        <w:widowControl w:val="0"/>
        <w:adjustRightInd w:val="0"/>
        <w:snapToGrid w:val="0"/>
        <w:spacing w:line="400" w:lineRule="exact"/>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黑体" w:eastAsia="黑体" w:cs="Times New Roman"/>
          <w:b w:val="0"/>
          <w:bCs w:val="0"/>
          <w:color w:val="auto"/>
          <w:kern w:val="2"/>
          <w:sz w:val="28"/>
          <w:szCs w:val="28"/>
          <w:highlight w:val="none"/>
          <w:lang w:val="en-US" w:eastAsia="zh-CN" w:bidi="ar-SA"/>
        </w:rPr>
        <w:t xml:space="preserve">第一节 </w:t>
      </w:r>
      <w:r>
        <w:rPr>
          <w:rFonts w:hint="eastAsia" w:ascii="黑体" w:hAnsi="华文中宋" w:eastAsia="黑体" w:cs="Times New Roman"/>
          <w:b w:val="0"/>
          <w:bCs w:val="0"/>
          <w:color w:val="auto"/>
          <w:kern w:val="2"/>
          <w:sz w:val="28"/>
          <w:szCs w:val="28"/>
          <w:highlight w:val="none"/>
          <w:lang w:val="en-US" w:eastAsia="zh-CN" w:bidi="ar-SA"/>
        </w:rPr>
        <w:t>政府采购合同协议书</w:t>
      </w:r>
      <w:bookmarkEnd w:id="76"/>
    </w:p>
    <w:p w14:paraId="2373A759">
      <w:pPr>
        <w:keepNext/>
        <w:keepLines/>
        <w:widowControl w:val="0"/>
        <w:adjustRightInd w:val="0"/>
        <w:snapToGrid w:val="0"/>
        <w:spacing w:line="400" w:lineRule="exact"/>
        <w:jc w:val="center"/>
        <w:outlineLvl w:val="1"/>
        <w:rPr>
          <w:rFonts w:ascii="黑体" w:hAnsi="华文中宋" w:eastAsia="黑体" w:cs="Times New Roman"/>
          <w:b w:val="0"/>
          <w:bCs w:val="0"/>
          <w:color w:val="auto"/>
          <w:kern w:val="2"/>
          <w:sz w:val="28"/>
          <w:szCs w:val="28"/>
          <w:highlight w:val="none"/>
          <w:lang w:val="en-US" w:eastAsia="zh-CN" w:bidi="ar-SA"/>
        </w:rPr>
      </w:pPr>
    </w:p>
    <w:p w14:paraId="5427D3FD">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（采购人、受采购人委托签订合同的单位或采购</w:t>
      </w:r>
      <w:r>
        <w:rPr>
          <w:rFonts w:hint="eastAsia" w:ascii="宋体" w:hAnsi="宋体" w:eastAsia="宋体" w:cs="Times New Roman"/>
          <w:b w:val="0"/>
          <w:color w:val="auto"/>
          <w:kern w:val="2"/>
          <w:szCs w:val="21"/>
          <w:highlight w:val="none"/>
        </w:rPr>
        <w:tab/>
      </w:r>
      <w:r>
        <w:rPr>
          <w:rFonts w:hint="eastAsia" w:ascii="宋体" w:hAnsi="宋体" w:eastAsia="宋体" w:cs="Times New Roman"/>
          <w:b w:val="0"/>
          <w:color w:val="auto"/>
          <w:kern w:val="2"/>
          <w:szCs w:val="21"/>
          <w:highlight w:val="none"/>
        </w:rPr>
        <w:t xml:space="preserve">                                   文件约定的合同甲方）</w:t>
      </w:r>
    </w:p>
    <w:p w14:paraId="3AFDCDA2">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乙方1（全称）：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（供应商）</w:t>
      </w:r>
    </w:p>
    <w:p w14:paraId="5B585A89">
      <w:pPr>
        <w:widowControl w:val="0"/>
        <w:adjustRightInd w:val="0"/>
        <w:snapToGrid w:val="0"/>
        <w:spacing w:after="0" w:line="400" w:lineRule="exact"/>
        <w:ind w:left="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D8E780">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项目信息</w:t>
      </w:r>
    </w:p>
    <w:p w14:paraId="6F207854">
      <w:pPr>
        <w:widowControl w:val="0"/>
        <w:numPr>
          <w:ilvl w:val="0"/>
          <w:numId w:val="14"/>
        </w:numPr>
        <w:adjustRightInd w:val="0"/>
        <w:snapToGrid w:val="0"/>
        <w:spacing w:after="0" w:line="400" w:lineRule="exact"/>
        <w:ind w:left="0" w:firstLine="426" w:firstLineChars="200"/>
        <w:jc w:val="both"/>
        <w:rPr>
          <w:rFonts w:ascii="宋体" w:hAnsi="宋体" w:eastAsia="宋体" w:cs="Times New Roman"/>
          <w:b w:val="0"/>
          <w:color w:val="auto"/>
          <w:kern w:val="2"/>
          <w:sz w:val="21"/>
          <w:szCs w:val="21"/>
          <w:highlight w:val="none"/>
          <w:u w:val="single"/>
          <w:lang w:val="en-US" w:eastAsia="zh-CN" w:bidi="ar-SA"/>
        </w:rPr>
      </w:pPr>
      <w:r>
        <w:rPr>
          <w:rFonts w:hint="eastAsia" w:ascii="宋体" w:hAnsi="宋体" w:eastAsia="宋体" w:cs="Times New Roman"/>
          <w:b w:val="0"/>
          <w:color w:val="auto"/>
          <w:kern w:val="2"/>
          <w:sz w:val="21"/>
          <w:szCs w:val="21"/>
          <w:highlight w:val="none"/>
          <w:lang w:val="en-US" w:eastAsia="zh-CN" w:bidi="ar-SA"/>
        </w:rPr>
        <w:t>采购项目名称：</w:t>
      </w:r>
      <w:r>
        <w:rPr>
          <w:rFonts w:hint="eastAsia" w:ascii="宋体" w:hAnsi="宋体" w:cs="Times New Roman"/>
          <w:b w:val="0"/>
          <w:color w:val="auto"/>
          <w:kern w:val="2"/>
          <w:sz w:val="21"/>
          <w:szCs w:val="21"/>
          <w:highlight w:val="none"/>
          <w:u w:val="single"/>
          <w:lang w:val="en-US" w:eastAsia="zh-CN" w:bidi="ar-SA"/>
        </w:rPr>
        <w:t>泰顺县革命老区乡村振兴示范项目一期（浙江省奶牛遗传改良与乳品质研究重点实验室配套工程)供水工程设备采购</w:t>
      </w:r>
    </w:p>
    <w:p w14:paraId="69B8A53F">
      <w:pPr>
        <w:widowControl w:val="0"/>
        <w:tabs>
          <w:tab w:val="left" w:pos="999"/>
        </w:tabs>
        <w:adjustRightInd w:val="0"/>
        <w:snapToGrid w:val="0"/>
        <w:spacing w:after="0" w:line="400" w:lineRule="exact"/>
        <w:ind w:left="426" w:left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         采购项目编号：</w:t>
      </w:r>
      <w:r>
        <w:rPr>
          <w:rFonts w:ascii="宋体" w:hAnsi="宋体" w:eastAsia="宋体" w:cs="Times New Roman"/>
          <w:b w:val="0"/>
          <w:color w:val="auto"/>
          <w:kern w:val="2"/>
          <w:sz w:val="21"/>
          <w:szCs w:val="21"/>
          <w:highlight w:val="none"/>
          <w:u w:val="single"/>
          <w:lang w:val="en-US" w:eastAsia="zh-CN" w:bidi="ar-SA"/>
        </w:rPr>
        <w:t xml:space="preserve">                                          </w:t>
      </w:r>
    </w:p>
    <w:p w14:paraId="54EE57D5">
      <w:pPr>
        <w:widowControl w:val="0"/>
        <w:adjustRightInd w:val="0"/>
        <w:snapToGrid w:val="0"/>
        <w:spacing w:after="0" w:line="400" w:lineRule="exact"/>
        <w:ind w:left="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（2）采购计划编号：</w:t>
      </w:r>
      <w:r>
        <w:rPr>
          <w:rFonts w:ascii="宋体" w:hAnsi="宋体" w:eastAsia="宋体" w:cs="Times New Roman"/>
          <w:b w:val="0"/>
          <w:color w:val="auto"/>
          <w:kern w:val="2"/>
          <w:sz w:val="21"/>
          <w:szCs w:val="21"/>
          <w:highlight w:val="none"/>
          <w:u w:val="single"/>
          <w:lang w:val="en-US" w:eastAsia="zh-CN" w:bidi="ar-SA"/>
        </w:rPr>
        <w:t xml:space="preserve">                     </w:t>
      </w:r>
      <w:r>
        <w:rPr>
          <w:rFonts w:hint="eastAsia"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lang w:val="en-US" w:eastAsia="zh-CN" w:bidi="ar-SA"/>
        </w:rPr>
        <w:t xml:space="preserve"> </w:t>
      </w:r>
    </w:p>
    <w:p w14:paraId="4974D725">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（3）项目内容：</w:t>
      </w:r>
    </w:p>
    <w:p w14:paraId="73B3F72F">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采购标的及数量（台/套</w:t>
      </w:r>
      <w:r>
        <w:rPr>
          <w:rFonts w:ascii="宋体" w:hAnsi="宋体" w:eastAsia="宋体" w:cs="Times New Roman"/>
          <w:b w:val="0"/>
          <w:color w:val="auto"/>
          <w:kern w:val="2"/>
          <w:szCs w:val="21"/>
          <w:highlight w:val="none"/>
        </w:rPr>
        <w:t>/</w:t>
      </w:r>
      <w:r>
        <w:rPr>
          <w:rFonts w:hint="eastAsia" w:ascii="宋体" w:hAnsi="宋体" w:eastAsia="宋体" w:cs="Times New Roman"/>
          <w:b w:val="0"/>
          <w:color w:val="auto"/>
          <w:kern w:val="2"/>
          <w:szCs w:val="21"/>
          <w:highlight w:val="none"/>
        </w:rPr>
        <w:t>个</w:t>
      </w:r>
      <w:r>
        <w:rPr>
          <w:rFonts w:ascii="宋体" w:hAnsi="宋体" w:eastAsia="宋体" w:cs="Times New Roman"/>
          <w:b w:val="0"/>
          <w:color w:val="auto"/>
          <w:kern w:val="2"/>
          <w:szCs w:val="21"/>
          <w:highlight w:val="none"/>
        </w:rPr>
        <w:t>/</w:t>
      </w:r>
      <w:r>
        <w:rPr>
          <w:rFonts w:hint="eastAsia" w:ascii="宋体" w:hAnsi="宋体" w:eastAsia="宋体" w:cs="Times New Roman"/>
          <w:b w:val="0"/>
          <w:color w:val="auto"/>
          <w:kern w:val="2"/>
          <w:szCs w:val="21"/>
          <w:highlight w:val="none"/>
        </w:rPr>
        <w:t>架</w:t>
      </w:r>
      <w:r>
        <w:rPr>
          <w:rFonts w:ascii="宋体" w:hAnsi="宋体" w:eastAsia="宋体" w:cs="Times New Roman"/>
          <w:b w:val="0"/>
          <w:color w:val="auto"/>
          <w:kern w:val="2"/>
          <w:szCs w:val="21"/>
          <w:highlight w:val="none"/>
        </w:rPr>
        <w:t>/</w:t>
      </w:r>
      <w:r>
        <w:rPr>
          <w:rFonts w:hint="eastAsia" w:ascii="宋体" w:hAnsi="宋体" w:eastAsia="宋体" w:cs="Times New Roman"/>
          <w:b w:val="0"/>
          <w:color w:val="auto"/>
          <w:kern w:val="2"/>
          <w:szCs w:val="21"/>
          <w:highlight w:val="none"/>
        </w:rPr>
        <w:t>组等）：</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 xml:space="preserve"> </w:t>
      </w:r>
    </w:p>
    <w:p w14:paraId="320EE702">
      <w:pPr>
        <w:adjustRightInd w:val="0"/>
        <w:snapToGrid w:val="0"/>
        <w:spacing w:line="400" w:lineRule="exact"/>
        <w:ind w:left="0" w:firstLine="426" w:firstLineChars="200"/>
        <w:rPr>
          <w:rFonts w:ascii="宋体" w:hAnsi="宋体" w:eastAsia="宋体" w:cs="宋体"/>
          <w:b w:val="0"/>
          <w:color w:val="auto"/>
          <w:kern w:val="2"/>
          <w:szCs w:val="21"/>
          <w:highlight w:val="none"/>
        </w:rPr>
      </w:pPr>
      <w:r>
        <w:rPr>
          <w:rFonts w:hint="eastAsia" w:ascii="宋体" w:hAnsi="宋体" w:eastAsia="宋体" w:cs="Times New Roman"/>
          <w:b w:val="0"/>
          <w:color w:val="auto"/>
          <w:kern w:val="2"/>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rPr>
        <w:t xml:space="preserve">     </w:t>
      </w:r>
      <w:r>
        <w:rPr>
          <w:rFonts w:hint="eastAsia" w:ascii="宋体" w:hAnsi="宋体" w:eastAsia="宋体" w:cs="宋体"/>
          <w:b w:val="0"/>
          <w:color w:val="auto"/>
          <w:kern w:val="2"/>
          <w:szCs w:val="21"/>
          <w:highlight w:val="none"/>
        </w:rPr>
        <w:t>规格型号：</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rPr>
        <w:t xml:space="preserve">   </w:t>
      </w:r>
    </w:p>
    <w:p w14:paraId="581F8FA8">
      <w:pPr>
        <w:adjustRightInd w:val="0"/>
        <w:snapToGrid w:val="0"/>
        <w:spacing w:line="400" w:lineRule="exact"/>
        <w:ind w:firstLine="958" w:firstLineChars="450"/>
        <w:rPr>
          <w:rFonts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t>采购标的的技术要求、商务要求具体见附件。</w:t>
      </w:r>
    </w:p>
    <w:p w14:paraId="6C3F2EBB">
      <w:pPr>
        <w:adjustRightInd w:val="0"/>
        <w:snapToGrid w:val="0"/>
        <w:spacing w:line="400" w:lineRule="exact"/>
        <w:ind w:left="0" w:firstLine="958" w:firstLineChars="450"/>
        <w:rPr>
          <w:rFonts w:ascii="宋体" w:hAnsi="宋体" w:eastAsia="宋体" w:cs="宋体"/>
          <w:b w:val="0"/>
          <w:color w:val="auto"/>
          <w:kern w:val="2"/>
          <w:szCs w:val="21"/>
          <w:highlight w:val="none"/>
        </w:rPr>
      </w:pPr>
      <w:r>
        <w:rPr>
          <w:rFonts w:hint="eastAsia" w:ascii="汉仪书宋二S" w:hAnsi="汉仪书宋二S" w:eastAsia="汉仪书宋二S" w:cs="汉仪书宋二S"/>
          <w:b w:val="0"/>
          <w:color w:val="auto"/>
          <w:kern w:val="2"/>
          <w:szCs w:val="21"/>
          <w:highlight w:val="none"/>
        </w:rPr>
        <w:t>①</w:t>
      </w:r>
      <w:r>
        <w:rPr>
          <w:rFonts w:hint="eastAsia" w:ascii="宋体" w:hAnsi="宋体" w:eastAsia="宋体" w:cs="宋体"/>
          <w:b w:val="0"/>
          <w:color w:val="auto"/>
          <w:kern w:val="2"/>
          <w:szCs w:val="21"/>
          <w:highlight w:val="none"/>
        </w:rPr>
        <w:t>涉及信息类产品，请填写该产品关键部件的品牌、型号：</w:t>
      </w:r>
    </w:p>
    <w:p w14:paraId="1B81FBAD">
      <w:pPr>
        <w:adjustRightInd w:val="0"/>
        <w:snapToGrid w:val="0"/>
        <w:spacing w:line="400" w:lineRule="exact"/>
        <w:ind w:left="0" w:firstLine="426" w:firstLineChars="200"/>
        <w:rPr>
          <w:rFonts w:ascii="宋体" w:hAnsi="宋体" w:eastAsia="宋体" w:cs="宋体"/>
          <w:b w:val="0"/>
          <w:color w:val="auto"/>
          <w:kern w:val="0"/>
          <w:szCs w:val="21"/>
          <w:highlight w:val="none"/>
          <w:u w:val="single"/>
        </w:rPr>
      </w:pPr>
      <w:r>
        <w:rPr>
          <w:rFonts w:hint="eastAsia" w:ascii="宋体" w:hAnsi="宋体" w:eastAsia="宋体" w:cs="宋体"/>
          <w:b w:val="0"/>
          <w:color w:val="auto"/>
          <w:kern w:val="2"/>
          <w:szCs w:val="21"/>
          <w:highlight w:val="none"/>
        </w:rPr>
        <w:t xml:space="preserve">     标的名称：</w:t>
      </w:r>
      <w:r>
        <w:rPr>
          <w:rFonts w:hint="eastAsia" w:ascii="宋体" w:hAnsi="宋体" w:eastAsia="宋体" w:cs="宋体"/>
          <w:b w:val="0"/>
          <w:color w:val="auto"/>
          <w:kern w:val="0"/>
          <w:szCs w:val="21"/>
          <w:highlight w:val="none"/>
          <w:u w:val="single"/>
        </w:rPr>
        <w:t xml:space="preserve">      </w:t>
      </w:r>
      <w:r>
        <w:rPr>
          <w:rFonts w:ascii="宋体" w:hAnsi="宋体" w:eastAsia="宋体" w:cs="宋体"/>
          <w:b w:val="0"/>
          <w:color w:val="auto"/>
          <w:kern w:val="0"/>
          <w:szCs w:val="21"/>
          <w:highlight w:val="none"/>
          <w:u w:val="single"/>
        </w:rPr>
        <w:t xml:space="preserve">               </w:t>
      </w:r>
      <w:r>
        <w:rPr>
          <w:rFonts w:hint="eastAsia" w:ascii="宋体" w:hAnsi="宋体" w:eastAsia="宋体" w:cs="宋体"/>
          <w:b w:val="0"/>
          <w:color w:val="auto"/>
          <w:kern w:val="0"/>
          <w:szCs w:val="21"/>
          <w:highlight w:val="none"/>
          <w:u w:val="single"/>
        </w:rPr>
        <w:t xml:space="preserve">    </w:t>
      </w:r>
    </w:p>
    <w:p w14:paraId="75200523">
      <w:pPr>
        <w:adjustRightInd w:val="0"/>
        <w:snapToGrid w:val="0"/>
        <w:spacing w:line="400" w:lineRule="exact"/>
        <w:ind w:left="0"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 xml:space="preserve">     关键部件：</w:t>
      </w:r>
      <w:r>
        <w:rPr>
          <w:rFonts w:hint="eastAsia" w:ascii="宋体" w:hAnsi="宋体" w:eastAsia="宋体" w:cs="宋体"/>
          <w:b w:val="0"/>
          <w:color w:val="auto"/>
          <w:kern w:val="0"/>
          <w:szCs w:val="21"/>
          <w:highlight w:val="none"/>
          <w:u w:val="single"/>
        </w:rPr>
        <w:t xml:space="preserve">          </w:t>
      </w:r>
      <w:r>
        <w:rPr>
          <w:rFonts w:hint="eastAsia" w:ascii="宋体" w:hAnsi="宋体" w:eastAsia="宋体" w:cs="宋体"/>
          <w:b w:val="0"/>
          <w:color w:val="auto"/>
          <w:kern w:val="0"/>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型号：</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w:t>
      </w:r>
    </w:p>
    <w:p w14:paraId="336DDF50">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w:t>
      </w:r>
    </w:p>
    <w:p w14:paraId="6608DFAB">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p>
    <w:p w14:paraId="1E63D323">
      <w:pPr>
        <w:autoSpaceDE w:val="0"/>
        <w:autoSpaceDN w:val="0"/>
        <w:adjustRightInd w:val="0"/>
        <w:snapToGrid w:val="0"/>
        <w:spacing w:line="400" w:lineRule="exact"/>
        <w:ind w:left="0"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61573997">
      <w:pPr>
        <w:autoSpaceDE w:val="0"/>
        <w:autoSpaceDN w:val="0"/>
        <w:adjustRightInd w:val="0"/>
        <w:snapToGrid w:val="0"/>
        <w:spacing w:line="400" w:lineRule="exact"/>
        <w:ind w:left="0"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eastAsia="zh-CN" w:bidi="ar-SA"/>
        </w:rPr>
        <w:t>4</w:t>
      </w:r>
      <w:r>
        <w:rPr>
          <w:rFonts w:hint="eastAsia" w:ascii="宋体" w:hAnsi="宋体" w:eastAsia="宋体" w:cs="宋体"/>
          <w:b w:val="0"/>
          <w:color w:val="auto"/>
          <w:kern w:val="2"/>
          <w:sz w:val="21"/>
          <w:szCs w:val="21"/>
          <w:highlight w:val="none"/>
          <w:lang w:val="en-US" w:eastAsia="zh-CN" w:bidi="ar-SA"/>
        </w:rPr>
        <w:t>）政府采购组织形式：</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政府集中采购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部门集中采购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分散采购</w:t>
      </w:r>
    </w:p>
    <w:p w14:paraId="59BEB64F">
      <w:pPr>
        <w:autoSpaceDE w:val="0"/>
        <w:autoSpaceDN w:val="0"/>
        <w:adjustRightInd w:val="0"/>
        <w:snapToGrid w:val="0"/>
        <w:spacing w:line="400" w:lineRule="exact"/>
        <w:ind w:left="0"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eastAsia="zh-CN" w:bidi="ar-SA"/>
        </w:rPr>
        <w:t>5</w:t>
      </w:r>
      <w:r>
        <w:rPr>
          <w:rFonts w:hint="eastAsia" w:ascii="宋体" w:hAnsi="宋体" w:eastAsia="宋体" w:cs="宋体"/>
          <w:b w:val="0"/>
          <w:color w:val="auto"/>
          <w:kern w:val="2"/>
          <w:sz w:val="21"/>
          <w:szCs w:val="21"/>
          <w:highlight w:val="none"/>
          <w:lang w:val="en-US" w:eastAsia="zh-CN" w:bidi="ar-SA"/>
        </w:rPr>
        <w:t>）政府采购方式：</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 xml:space="preserve">公开招标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邀请招标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竞争性谈判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竞争性磋商</w:t>
      </w:r>
    </w:p>
    <w:p w14:paraId="1FBCACD4">
      <w:pPr>
        <w:autoSpaceDE w:val="0"/>
        <w:autoSpaceDN w:val="0"/>
        <w:adjustRightInd w:val="0"/>
        <w:snapToGrid w:val="0"/>
        <w:spacing w:line="400" w:lineRule="exact"/>
        <w:ind w:left="0" w:firstLine="446" w:firstLineChars="200"/>
        <w:rPr>
          <w:rFonts w:ascii="宋体" w:hAnsi="宋体" w:eastAsia="宋体" w:cs="宋体"/>
          <w:b w:val="0"/>
          <w:color w:val="auto"/>
          <w:kern w:val="2"/>
          <w:sz w:val="21"/>
          <w:szCs w:val="21"/>
          <w:highlight w:val="none"/>
          <w:u w:val="single"/>
          <w:lang w:val="en-US" w:eastAsia="zh-CN" w:bidi="ar-SA"/>
        </w:rPr>
      </w:pPr>
      <w:r>
        <w:rPr>
          <w:rFonts w:hint="eastAsia" w:ascii="宋体" w:hAnsi="宋体" w:eastAsia="华文楷体" w:cs="宋体"/>
          <w:b w:val="0"/>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询价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单一来源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框架协议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其他：</w:t>
      </w:r>
      <w:r>
        <w:rPr>
          <w:rFonts w:hint="eastAsia" w:ascii="宋体" w:hAnsi="宋体" w:eastAsia="宋体" w:cs="宋体"/>
          <w:b w:val="0"/>
          <w:color w:val="auto"/>
          <w:kern w:val="2"/>
          <w:sz w:val="21"/>
          <w:szCs w:val="21"/>
          <w:highlight w:val="none"/>
          <w:u w:val="single"/>
          <w:lang w:val="en-US" w:eastAsia="zh-CN" w:bidi="ar-SA"/>
        </w:rPr>
        <w:t xml:space="preserve">          </w:t>
      </w:r>
    </w:p>
    <w:p w14:paraId="505D5E48">
      <w:pPr>
        <w:autoSpaceDE w:val="0"/>
        <w:autoSpaceDN w:val="0"/>
        <w:adjustRightInd w:val="0"/>
        <w:snapToGrid w:val="0"/>
        <w:spacing w:line="400" w:lineRule="exact"/>
        <w:ind w:left="0" w:firstLine="223" w:firstLineChars="100"/>
        <w:rPr>
          <w:rFonts w:ascii="宋体" w:hAnsi="宋体" w:eastAsia="宋体" w:cs="Times New Roman"/>
          <w:b w:val="0"/>
          <w:color w:val="auto"/>
          <w:kern w:val="2"/>
          <w:sz w:val="21"/>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 （</w:t>
      </w:r>
      <w:r>
        <w:rPr>
          <w:rFonts w:ascii="宋体" w:hAnsi="宋体" w:eastAsia="华文楷体" w:cs="华文楷体"/>
          <w:b w:val="0"/>
          <w:color w:val="auto"/>
          <w:kern w:val="2"/>
          <w:sz w:val="22"/>
          <w:szCs w:val="21"/>
          <w:highlight w:val="none"/>
          <w:lang w:eastAsia="zh-CN" w:bidi="ar-SA"/>
        </w:rPr>
        <w:t>6</w:t>
      </w:r>
      <w:r>
        <w:rPr>
          <w:rFonts w:hint="eastAsia" w:ascii="宋体" w:hAnsi="宋体" w:eastAsia="华文楷体" w:cs="华文楷体"/>
          <w:b w:val="0"/>
          <w:color w:val="auto"/>
          <w:kern w:val="2"/>
          <w:sz w:val="22"/>
          <w:szCs w:val="21"/>
          <w:highlight w:val="none"/>
          <w:lang w:val="en-US" w:eastAsia="zh-CN" w:bidi="ar-SA"/>
        </w:rPr>
        <w:t>）</w:t>
      </w:r>
      <w:r>
        <w:rPr>
          <w:rFonts w:hint="eastAsia" w:ascii="宋体" w:hAnsi="宋体" w:eastAsia="宋体" w:cs="Times New Roman"/>
          <w:b w:val="0"/>
          <w:color w:val="auto"/>
          <w:kern w:val="2"/>
          <w:sz w:val="21"/>
          <w:szCs w:val="21"/>
          <w:highlight w:val="none"/>
          <w:lang w:val="en-US" w:eastAsia="zh-CN" w:bidi="ar-SA"/>
        </w:rPr>
        <w:t>中标（成交）采购标的制造商是否为中小企业：</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 xml:space="preserve">是      </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否</w:t>
      </w:r>
    </w:p>
    <w:p w14:paraId="6F899723">
      <w:pPr>
        <w:adjustRightInd w:val="0"/>
        <w:snapToGrid w:val="0"/>
        <w:spacing w:line="400" w:lineRule="exact"/>
        <w:rPr>
          <w:rFonts w:ascii="宋体" w:hAnsi="宋体" w:eastAsia="宋体" w:cs="Times New Roman"/>
          <w:b w:val="0"/>
          <w:iCs/>
          <w:color w:val="auto"/>
          <w:kern w:val="2"/>
          <w:szCs w:val="21"/>
          <w:highlight w:val="none"/>
        </w:rPr>
      </w:pPr>
      <w:r>
        <w:rPr>
          <w:rFonts w:hint="eastAsia" w:ascii="宋体" w:hAnsi="宋体" w:eastAsia="宋体" w:cs="Times New Roman"/>
          <w:b w:val="0"/>
          <w:color w:val="auto"/>
          <w:kern w:val="2"/>
          <w:szCs w:val="21"/>
          <w:highlight w:val="none"/>
        </w:rPr>
        <w:t xml:space="preserve">         本合同是否为专门面向中小企业的采购合同（中小企业预留合同）：</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否</w:t>
      </w:r>
    </w:p>
    <w:p w14:paraId="0273042D">
      <w:p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若本项目不专门面向中小企业采购，是否给予小微企业评审优惠：</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0632A621">
      <w:p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中标（成交）采购标的制造商是否为残疾人福利性单位：</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17F272E9">
      <w:pPr>
        <w:snapToGrid w:val="0"/>
        <w:spacing w:line="400" w:lineRule="exact"/>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t xml:space="preserve">         中标（成交）采购标的制造商是否为监狱企业：</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5C37CEF9">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合同金额</w:t>
      </w:r>
    </w:p>
    <w:p w14:paraId="08326B14">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（1）合同金额小写：</w:t>
      </w:r>
      <w:r>
        <w:rPr>
          <w:rFonts w:hint="eastAsia" w:ascii="宋体" w:hAnsi="宋体" w:eastAsia="宋体" w:cs="Times New Roman"/>
          <w:b w:val="0"/>
          <w:color w:val="auto"/>
          <w:kern w:val="2"/>
          <w:szCs w:val="21"/>
          <w:highlight w:val="none"/>
          <w:u w:val="single"/>
        </w:rPr>
        <w:t xml:space="preserve">                           </w:t>
      </w:r>
    </w:p>
    <w:p w14:paraId="2F40C2AC">
      <w:pPr>
        <w:adjustRightInd w:val="0"/>
        <w:snapToGrid w:val="0"/>
        <w:spacing w:line="400" w:lineRule="exact"/>
        <w:rPr>
          <w:rFonts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t xml:space="preserve">                 大写：</w:t>
      </w:r>
      <w:r>
        <w:rPr>
          <w:rFonts w:hint="eastAsia" w:ascii="宋体" w:hAnsi="宋体" w:eastAsia="宋体" w:cs="Times New Roman"/>
          <w:b w:val="0"/>
          <w:color w:val="auto"/>
          <w:kern w:val="2"/>
          <w:szCs w:val="21"/>
          <w:highlight w:val="none"/>
          <w:u w:val="single"/>
        </w:rPr>
        <w:t xml:space="preserve">                           </w:t>
      </w:r>
    </w:p>
    <w:p w14:paraId="32410BCE">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w:t>
      </w:r>
    </w:p>
    <w:p w14:paraId="0C967863">
      <w:pPr>
        <w:widowControl w:val="0"/>
        <w:spacing w:line="400" w:lineRule="exact"/>
        <w:ind w:firstLine="426" w:firstLineChars="200"/>
        <w:jc w:val="both"/>
        <w:rPr>
          <w:rFonts w:ascii="Times New Roman" w:hAnsi="Times New Roman"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（2）付款方式（按项目实际勾选填写）：</w:t>
      </w:r>
    </w:p>
    <w:p w14:paraId="3EE59C6D">
      <w:pPr>
        <w:snapToGrid w:val="0"/>
        <w:spacing w:line="400" w:lineRule="exact"/>
        <w:ind w:firstLine="639" w:firstLineChars="300"/>
        <w:rPr>
          <w:rFonts w:hint="eastAsia"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sym w:font="Wingdings" w:char="00FE"/>
      </w:r>
      <w:r>
        <w:rPr>
          <w:rFonts w:hint="eastAsia" w:ascii="宋体" w:hAnsi="宋体" w:eastAsia="宋体" w:cs="Times New Roman"/>
          <w:b w:val="0"/>
          <w:color w:val="auto"/>
          <w:kern w:val="2"/>
          <w:szCs w:val="21"/>
          <w:highlight w:val="none"/>
        </w:rPr>
        <w:t>分期付款：</w:t>
      </w:r>
      <w:r>
        <w:rPr>
          <w:rFonts w:hint="eastAsia" w:ascii="宋体" w:hAnsi="宋体" w:eastAsia="宋体" w:cs="Times New Roman"/>
          <w:b w:val="0"/>
          <w:color w:val="auto"/>
          <w:kern w:val="2"/>
          <w:szCs w:val="21"/>
          <w:highlight w:val="none"/>
          <w:u w:val="single"/>
        </w:rPr>
        <w:t xml:space="preserve">   签订合同且具备支付条件后，采购人预付合同金额的40%；待项目所有设备（按实际供货数量计取）安装、调试且试运行后，支付至合同价的80%；投入使用1个月后，经第三方检测机构检测合格并达到国家饮用水标准《生活饮用水卫生标准》（GB5749-2022）（供货期内，如有最新标准则按最新标准执行）（检测项目：色度、浑浊度、肉眼可见物、pH、臭和味、耗氧量、总大肠杆菌群、菌落总数、游离氯等）的要求并按采购人要求提供完整的资料（包括总体验收报告、每台设备试运行验收资料等）后7个工作日内支付至合同价的100%。</w:t>
      </w:r>
    </w:p>
    <w:p w14:paraId="2C503EFD">
      <w:pPr>
        <w:snapToGrid w:val="0"/>
        <w:spacing w:line="400" w:lineRule="exact"/>
        <w:ind w:firstLine="639" w:firstLineChars="300"/>
        <w:rPr>
          <w:rFonts w:hint="eastAsia" w:ascii="Times New Roman" w:hAnsi="Times New Roman" w:eastAsia="宋体" w:cs="Times New Roman"/>
          <w:b w:val="0"/>
          <w:color w:val="auto"/>
          <w:kern w:val="2"/>
          <w:szCs w:val="24"/>
          <w:highlight w:val="none"/>
          <w:lang w:eastAsia="zh-CN"/>
        </w:rPr>
      </w:pPr>
      <w:r>
        <w:rPr>
          <w:rFonts w:hint="eastAsia" w:ascii="宋体" w:hAnsi="宋体" w:eastAsia="宋体" w:cs="Times New Roman"/>
          <w:b w:val="0"/>
          <w:color w:val="auto"/>
          <w:kern w:val="2"/>
          <w:szCs w:val="21"/>
          <w:highlight w:val="none"/>
          <w:u w:val="single"/>
        </w:rPr>
        <w:t>注：中标供应商需开具相应金额的增值税</w:t>
      </w:r>
      <w:r>
        <w:rPr>
          <w:rFonts w:hint="eastAsia" w:ascii="宋体" w:hAnsi="宋体" w:cs="Times New Roman"/>
          <w:b w:val="0"/>
          <w:color w:val="auto"/>
          <w:kern w:val="2"/>
          <w:szCs w:val="21"/>
          <w:highlight w:val="none"/>
          <w:u w:val="single"/>
          <w:lang w:val="en-US" w:eastAsia="zh-CN"/>
        </w:rPr>
        <w:t>专用</w:t>
      </w:r>
      <w:r>
        <w:rPr>
          <w:rFonts w:hint="eastAsia" w:ascii="宋体" w:hAnsi="宋体" w:eastAsia="宋体" w:cs="Times New Roman"/>
          <w:b w:val="0"/>
          <w:color w:val="auto"/>
          <w:kern w:val="2"/>
          <w:szCs w:val="21"/>
          <w:highlight w:val="none"/>
          <w:u w:val="single"/>
        </w:rPr>
        <w:t>发票。</w:t>
      </w:r>
    </w:p>
    <w:p w14:paraId="0353A13D">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u w:val="single"/>
        </w:rPr>
      </w:pPr>
      <w:r>
        <w:rPr>
          <w:rFonts w:hint="eastAsia" w:ascii="宋体" w:hAnsi="宋体" w:eastAsia="宋体" w:cs="Times New Roman"/>
          <w:b/>
          <w:color w:val="auto"/>
          <w:kern w:val="2"/>
          <w:szCs w:val="21"/>
          <w:highlight w:val="none"/>
        </w:rPr>
        <w:t>合同履行</w:t>
      </w:r>
    </w:p>
    <w:p w14:paraId="6EC07BA3">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（1）起始日期：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日，完成日期：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w:t>
      </w:r>
    </w:p>
    <w:p w14:paraId="520A428C">
      <w:pPr>
        <w:adjustRightInd w:val="0"/>
        <w:snapToGri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Cs w:val="21"/>
          <w:highlight w:val="none"/>
        </w:rPr>
        <w:t>（2）履约地点</w:t>
      </w:r>
      <w:r>
        <w:rPr>
          <w:rFonts w:hint="eastAsia" w:ascii="宋体" w:hAnsi="宋体" w:eastAsia="宋体" w:cs="宋体"/>
          <w:b w:val="0"/>
          <w:bCs/>
          <w:color w:val="auto"/>
          <w:kern w:val="2"/>
          <w:szCs w:val="21"/>
          <w:highlight w:val="none"/>
        </w:rPr>
        <w:t>：</w:t>
      </w:r>
      <w:r>
        <w:rPr>
          <w:rFonts w:hint="eastAsia" w:ascii="宋体" w:hAnsi="宋体" w:eastAsia="宋体" w:cs="宋体"/>
          <w:b w:val="0"/>
          <w:color w:val="auto"/>
          <w:kern w:val="2"/>
          <w:szCs w:val="21"/>
          <w:highlight w:val="none"/>
          <w:u w:val="single"/>
        </w:rPr>
        <w:t xml:space="preserve">                             </w:t>
      </w:r>
    </w:p>
    <w:p w14:paraId="22CD074C">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bCs/>
          <w:color w:val="auto"/>
          <w:kern w:val="2"/>
          <w:szCs w:val="21"/>
          <w:highlight w:val="none"/>
        </w:rPr>
        <w:t>（3）履约担保：</w:t>
      </w:r>
      <w:r>
        <w:rPr>
          <w:rFonts w:hint="eastAsia" w:ascii="宋体" w:hAnsi="宋体" w:eastAsia="宋体" w:cs="宋体"/>
          <w:b w:val="0"/>
          <w:color w:val="auto"/>
          <w:kern w:val="2"/>
          <w:szCs w:val="24"/>
          <w:highlight w:val="none"/>
        </w:rPr>
        <w:t>是否收取履约保证金：</w:t>
      </w:r>
      <w:r>
        <w:rPr>
          <w:rFonts w:hint="eastAsia" w:ascii="宋体" w:hAnsi="宋体" w:eastAsia="宋体" w:cs="宋体"/>
          <w:b w:val="0"/>
          <w:color w:val="auto"/>
          <w:kern w:val="2"/>
          <w:szCs w:val="21"/>
          <w:highlight w:val="none"/>
        </w:rPr>
        <w:sym w:font="Wingdings" w:char="00A8"/>
      </w:r>
      <w:r>
        <w:rPr>
          <w:rFonts w:hint="eastAsia" w:ascii="宋体" w:hAnsi="宋体" w:eastAsia="宋体" w:cs="宋体"/>
          <w:b w:val="0"/>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宋体"/>
          <w:b w:val="0"/>
          <w:color w:val="auto"/>
          <w:kern w:val="2"/>
          <w:szCs w:val="21"/>
          <w:highlight w:val="none"/>
        </w:rPr>
        <w:t>否</w:t>
      </w:r>
    </w:p>
    <w:p w14:paraId="12DB111B">
      <w:pPr>
        <w:autoSpaceDE w:val="0"/>
        <w:autoSpaceDN w:val="0"/>
        <w:adjustRightInd w:val="0"/>
        <w:spacing w:line="400" w:lineRule="exact"/>
        <w:ind w:firstLine="44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华文楷体" w:cs="宋体"/>
          <w:b w:val="0"/>
          <w:bCs/>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收取履约保证金形式：</w:t>
      </w:r>
      <w:r>
        <w:rPr>
          <w:rFonts w:hint="eastAsia" w:ascii="宋体" w:hAnsi="宋体" w:eastAsia="宋体" w:cs="宋体"/>
          <w:b w:val="0"/>
          <w:bCs/>
          <w:color w:val="auto"/>
          <w:kern w:val="2"/>
          <w:sz w:val="21"/>
          <w:szCs w:val="21"/>
          <w:highlight w:val="none"/>
          <w:u w:val="single"/>
          <w:lang w:val="en-US" w:eastAsia="zh-CN" w:bidi="ar-SA"/>
        </w:rPr>
        <w:t xml:space="preserve">/ </w:t>
      </w:r>
    </w:p>
    <w:p w14:paraId="45E956DE">
      <w:pPr>
        <w:autoSpaceDE w:val="0"/>
        <w:autoSpaceDN w:val="0"/>
        <w:adjustRightIn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 w:val="21"/>
          <w:szCs w:val="21"/>
          <w:highlight w:val="none"/>
          <w:lang w:val="en-US" w:eastAsia="zh-CN" w:bidi="ar-SA"/>
        </w:rPr>
        <w:t xml:space="preserve">    收取履约保证金金额：</w:t>
      </w:r>
      <w:r>
        <w:rPr>
          <w:rFonts w:hint="eastAsia" w:ascii="宋体" w:hAnsi="宋体" w:eastAsia="宋体" w:cs="宋体"/>
          <w:b w:val="0"/>
          <w:color w:val="auto"/>
          <w:kern w:val="2"/>
          <w:sz w:val="21"/>
          <w:szCs w:val="21"/>
          <w:highlight w:val="none"/>
          <w:u w:val="single"/>
          <w:lang w:val="en-US" w:eastAsia="zh-CN" w:bidi="ar-SA"/>
        </w:rPr>
        <w:t>/</w:t>
      </w:r>
    </w:p>
    <w:p w14:paraId="4250A660">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合同验收</w:t>
      </w:r>
    </w:p>
    <w:p w14:paraId="49CD8DDA">
      <w:pPr>
        <w:numPr>
          <w:ilvl w:val="0"/>
          <w:numId w:val="15"/>
        </w:numPr>
        <w:adjustRightInd w:val="0"/>
        <w:snapToGrid w:val="0"/>
        <w:spacing w:line="400" w:lineRule="exact"/>
        <w:ind w:left="0"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验收组织方式：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自行组织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委托第三方组织</w:t>
      </w:r>
    </w:p>
    <w:p w14:paraId="076CDD5A">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验收主体：</w:t>
      </w:r>
      <w:r>
        <w:rPr>
          <w:rFonts w:hint="eastAsia" w:ascii="宋体" w:hAnsi="宋体" w:eastAsia="宋体" w:cs="Times New Roman"/>
          <w:b w:val="0"/>
          <w:bCs/>
          <w:color w:val="auto"/>
          <w:kern w:val="2"/>
          <w:szCs w:val="21"/>
          <w:highlight w:val="none"/>
          <w:u w:val="single"/>
        </w:rPr>
        <w:t xml:space="preserve">                  </w:t>
      </w:r>
    </w:p>
    <w:p w14:paraId="7F9383A0">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是否邀请本项目的其他供应商参加验收：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245C53B6">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是否邀请专家参加验收：</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289C8D2A">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是否邀请服务对象参加验收：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61338E7D">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是否邀请第三方检测机构参加验收：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19E65431">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是否进行抽查检测：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是，抽查比例：</w:t>
      </w:r>
      <w:r>
        <w:rPr>
          <w:rFonts w:hint="eastAsia" w:ascii="宋体" w:hAnsi="宋体" w:eastAsia="宋体" w:cs="Times New Roman"/>
          <w:b w:val="0"/>
          <w:bCs/>
          <w:color w:val="auto"/>
          <w:kern w:val="2"/>
          <w:szCs w:val="21"/>
          <w:highlight w:val="none"/>
          <w:u w:val="single"/>
        </w:rPr>
        <w:t xml:space="preserve">        </w:t>
      </w: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2B6FFF81">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是否存在破坏性检测：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w:t>
      </w:r>
      <w:r>
        <w:rPr>
          <w:rFonts w:hint="eastAsia" w:ascii="宋体" w:hAnsi="宋体" w:eastAsia="宋体" w:cs="Times New Roman"/>
          <w:b w:val="0"/>
          <w:bCs/>
          <w:color w:val="auto"/>
          <w:kern w:val="2"/>
          <w:szCs w:val="21"/>
          <w:highlight w:val="none"/>
          <w:u w:val="single"/>
        </w:rPr>
        <w:t>（应明确对被破坏的检测产品的处理方式）</w:t>
      </w:r>
    </w:p>
    <w:p w14:paraId="0E2F6730">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1B7F31DF">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验收组织的其他事项：</w:t>
      </w:r>
      <w:r>
        <w:rPr>
          <w:rFonts w:hint="eastAsia" w:ascii="宋体" w:hAnsi="宋体" w:eastAsia="宋体" w:cs="Times New Roman"/>
          <w:b w:val="0"/>
          <w:bCs/>
          <w:color w:val="auto"/>
          <w:kern w:val="2"/>
          <w:szCs w:val="21"/>
          <w:highlight w:val="none"/>
          <w:u w:val="single"/>
        </w:rPr>
        <w:t xml:space="preserve">                </w:t>
      </w:r>
    </w:p>
    <w:p w14:paraId="7241ADBE">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（2）履约验收时间：</w:t>
      </w:r>
      <w:r>
        <w:rPr>
          <w:rFonts w:hint="eastAsia" w:ascii="宋体" w:hAnsi="宋体" w:eastAsia="宋体" w:cs="Times New Roman"/>
          <w:b w:val="0"/>
          <w:bCs/>
          <w:color w:val="auto"/>
          <w:kern w:val="2"/>
          <w:szCs w:val="21"/>
          <w:highlight w:val="none"/>
          <w:u w:val="single"/>
        </w:rPr>
        <w:t>（供应商提出验收申请之日起</w:t>
      </w:r>
      <w:r>
        <w:rPr>
          <w:rFonts w:hint="eastAsia" w:ascii="宋体" w:hAnsi="宋体" w:eastAsia="宋体" w:cs="Times New Roman"/>
          <w:b w:val="0"/>
          <w:bCs/>
          <w:color w:val="auto"/>
          <w:kern w:val="2"/>
          <w:szCs w:val="21"/>
          <w:highlight w:val="none"/>
          <w:u w:val="single"/>
          <w:lang w:val="en-US" w:eastAsia="zh-CN"/>
        </w:rPr>
        <w:t>10</w:t>
      </w:r>
      <w:r>
        <w:rPr>
          <w:rFonts w:hint="eastAsia" w:ascii="宋体" w:hAnsi="宋体" w:eastAsia="宋体" w:cs="Times New Roman"/>
          <w:b w:val="0"/>
          <w:bCs/>
          <w:color w:val="auto"/>
          <w:kern w:val="2"/>
          <w:szCs w:val="21"/>
          <w:highlight w:val="none"/>
          <w:u w:val="single"/>
        </w:rPr>
        <w:t xml:space="preserve">日内组织验收） </w:t>
      </w:r>
    </w:p>
    <w:p w14:paraId="58A43C9B">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（3）履约验收方式：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一次性验收         </w:t>
      </w:r>
    </w:p>
    <w:p w14:paraId="7C96CFEA">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分期/分项验收：</w:t>
      </w:r>
      <w:r>
        <w:rPr>
          <w:rFonts w:hint="eastAsia" w:ascii="宋体" w:hAnsi="宋体" w:eastAsia="宋体" w:cs="Times New Roman"/>
          <w:b w:val="0"/>
          <w:bCs/>
          <w:color w:val="auto"/>
          <w:kern w:val="2"/>
          <w:szCs w:val="21"/>
          <w:highlight w:val="none"/>
          <w:u w:val="single"/>
        </w:rPr>
        <w:t xml:space="preserve"> （应明确分期</w:t>
      </w:r>
      <w:r>
        <w:rPr>
          <w:rFonts w:ascii="宋体" w:hAnsi="宋体" w:eastAsia="宋体" w:cs="Times New Roman"/>
          <w:b w:val="0"/>
          <w:bCs/>
          <w:color w:val="auto"/>
          <w:kern w:val="2"/>
          <w:szCs w:val="21"/>
          <w:highlight w:val="none"/>
          <w:u w:val="single"/>
        </w:rPr>
        <w:t>/</w:t>
      </w:r>
      <w:r>
        <w:rPr>
          <w:rFonts w:hint="eastAsia" w:ascii="宋体" w:hAnsi="宋体" w:eastAsia="宋体" w:cs="Times New Roman"/>
          <w:b w:val="0"/>
          <w:bCs/>
          <w:color w:val="auto"/>
          <w:kern w:val="2"/>
          <w:szCs w:val="21"/>
          <w:highlight w:val="none"/>
          <w:u w:val="single"/>
        </w:rPr>
        <w:t xml:space="preserve">分项验收的工作安排）  </w:t>
      </w:r>
    </w:p>
    <w:p w14:paraId="2B73A79E">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（4）履约验收程序：</w:t>
      </w:r>
      <w:r>
        <w:rPr>
          <w:rFonts w:hint="eastAsia" w:ascii="宋体" w:hAnsi="宋体" w:eastAsia="宋体" w:cs="Times New Roman"/>
          <w:b w:val="0"/>
          <w:bCs/>
          <w:color w:val="auto"/>
          <w:kern w:val="2"/>
          <w:szCs w:val="21"/>
          <w:highlight w:val="none"/>
          <w:u w:val="single"/>
        </w:rPr>
        <w:t xml:space="preserve">                                         </w:t>
      </w:r>
    </w:p>
    <w:p w14:paraId="20C2150D">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（5）履约验收的内容：</w:t>
      </w:r>
      <w:r>
        <w:rPr>
          <w:rFonts w:hint="eastAsia" w:ascii="宋体" w:hAnsi="宋体" w:eastAsia="宋体" w:cs="Times New Roman"/>
          <w:b w:val="0"/>
          <w:bCs/>
          <w:color w:val="auto"/>
          <w:kern w:val="2"/>
          <w:szCs w:val="21"/>
          <w:highlight w:val="none"/>
          <w:u w:val="single"/>
        </w:rPr>
        <w:t xml:space="preserve">                                       </w:t>
      </w:r>
    </w:p>
    <w:p w14:paraId="3F7C3CAD">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（6）履约验收标准：</w:t>
      </w:r>
      <w:r>
        <w:rPr>
          <w:rFonts w:hint="eastAsia" w:ascii="宋体" w:hAnsi="宋体" w:eastAsia="宋体" w:cs="Times New Roman"/>
          <w:b w:val="0"/>
          <w:bCs/>
          <w:color w:val="auto"/>
          <w:kern w:val="2"/>
          <w:szCs w:val="21"/>
          <w:highlight w:val="none"/>
          <w:u w:val="single"/>
        </w:rPr>
        <w:t xml:space="preserve">                                         </w:t>
      </w:r>
    </w:p>
    <w:p w14:paraId="1189FB87">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（7）是否以采购活动中供应商提供的样品作为参考：</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bCs/>
          <w:color w:val="auto"/>
          <w:kern w:val="2"/>
          <w:sz w:val="21"/>
          <w:szCs w:val="21"/>
          <w:highlight w:val="none"/>
          <w:lang w:val="en-US" w:eastAsia="zh-CN" w:bidi="ar-SA"/>
        </w:rPr>
        <w:t xml:space="preserve">是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bCs/>
          <w:color w:val="auto"/>
          <w:kern w:val="2"/>
          <w:sz w:val="21"/>
          <w:szCs w:val="21"/>
          <w:highlight w:val="none"/>
          <w:lang w:val="en-US" w:eastAsia="zh-CN" w:bidi="ar-SA"/>
        </w:rPr>
        <w:t>否</w:t>
      </w:r>
    </w:p>
    <w:p w14:paraId="34F6B980">
      <w:pPr>
        <w:adjustRightInd w:val="0"/>
        <w:snapToGrid w:val="0"/>
        <w:spacing w:line="400" w:lineRule="exact"/>
        <w:ind w:firstLine="426" w:firstLineChars="200"/>
        <w:rPr>
          <w:rFonts w:ascii="宋体" w:hAnsi="宋体" w:eastAsia="宋体" w:cs="宋体"/>
          <w:b w:val="0"/>
          <w:bCs/>
          <w:color w:val="auto"/>
          <w:kern w:val="2"/>
          <w:szCs w:val="21"/>
          <w:highlight w:val="none"/>
          <w:u w:val="single"/>
        </w:rPr>
      </w:pPr>
      <w:r>
        <w:rPr>
          <w:rFonts w:hint="eastAsia" w:ascii="宋体" w:hAnsi="宋体" w:eastAsia="宋体" w:cs="宋体"/>
          <w:b w:val="0"/>
          <w:bCs/>
          <w:color w:val="auto"/>
          <w:kern w:val="2"/>
          <w:szCs w:val="21"/>
          <w:highlight w:val="none"/>
        </w:rPr>
        <w:t>（8）履约验收其他事项：</w:t>
      </w:r>
      <w:r>
        <w:rPr>
          <w:rFonts w:hint="eastAsia" w:ascii="宋体" w:hAnsi="宋体" w:eastAsia="宋体" w:cs="宋体"/>
          <w:b w:val="0"/>
          <w:bCs/>
          <w:color w:val="auto"/>
          <w:kern w:val="2"/>
          <w:szCs w:val="21"/>
          <w:highlight w:val="none"/>
          <w:u w:val="single"/>
        </w:rPr>
        <w:t xml:space="preserve">                </w:t>
      </w:r>
    </w:p>
    <w:p w14:paraId="06D6E73A">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组成合同的文件</w:t>
      </w:r>
    </w:p>
    <w:p w14:paraId="7B510999">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本协议书与下列文件一起构成合同文件，如下述文件之间有任何抵触、矛盾或歧义，应按以下顺序解释：</w:t>
      </w:r>
    </w:p>
    <w:p w14:paraId="649E3F48">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（1）政府采购合同协议书及其变更、补充协议</w:t>
      </w:r>
    </w:p>
    <w:p w14:paraId="5AD08BE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（2）政府采购合同专用条款</w:t>
      </w:r>
    </w:p>
    <w:p w14:paraId="4AFA609A">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（3）政府采购合同通用条款</w:t>
      </w:r>
    </w:p>
    <w:p w14:paraId="54C0971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（4）中标（成交）通知书</w:t>
      </w:r>
    </w:p>
    <w:p w14:paraId="54F4834D">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（5）投标（响应）文件</w:t>
      </w:r>
    </w:p>
    <w:p w14:paraId="208BCFDE">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（6）采购文件</w:t>
      </w:r>
    </w:p>
    <w:p w14:paraId="23AE28B7">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（7）有关技术文件，图纸</w:t>
      </w:r>
    </w:p>
    <w:p w14:paraId="0F080573">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（8）国家法律、行政法规和规章制度规定或合同约定的作为合同组成部分的其他文件</w:t>
      </w:r>
    </w:p>
    <w:p w14:paraId="1B404015">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合同生效</w:t>
      </w:r>
    </w:p>
    <w:p w14:paraId="2E079279">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本合同自</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生效。</w:t>
      </w:r>
    </w:p>
    <w:p w14:paraId="79352BBC">
      <w:pPr>
        <w:numPr>
          <w:ilvl w:val="0"/>
          <w:numId w:val="13"/>
        </w:numPr>
        <w:adjustRightInd w:val="0"/>
        <w:snapToGrid w:val="0"/>
        <w:spacing w:line="400" w:lineRule="exact"/>
        <w:ind w:left="0"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合同份数</w:t>
      </w:r>
    </w:p>
    <w:p w14:paraId="00C078AA">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本合同一式</w:t>
      </w:r>
      <w:r>
        <w:rPr>
          <w:rFonts w:hint="eastAsia" w:ascii="宋体" w:hAnsi="宋体" w:eastAsia="宋体" w:cs="Times New Roman"/>
          <w:b w:val="0"/>
          <w:color w:val="auto"/>
          <w:kern w:val="2"/>
          <w:szCs w:val="21"/>
          <w:highlight w:val="none"/>
          <w:u w:val="single"/>
          <w:lang w:val="en-US" w:eastAsia="zh-CN"/>
        </w:rPr>
        <w:t>6</w:t>
      </w:r>
      <w:r>
        <w:rPr>
          <w:rFonts w:hint="eastAsia" w:ascii="宋体" w:hAnsi="宋体" w:eastAsia="宋体" w:cs="Times New Roman"/>
          <w:b w:val="0"/>
          <w:color w:val="auto"/>
          <w:kern w:val="2"/>
          <w:szCs w:val="21"/>
          <w:highlight w:val="none"/>
        </w:rPr>
        <w:t>份，甲方执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份，乙方执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份，均具有同等法律效力。</w:t>
      </w:r>
    </w:p>
    <w:p w14:paraId="4C123375">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合同订立时间：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月</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日</w:t>
      </w:r>
    </w:p>
    <w:p w14:paraId="444B6AA1">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合同订立地点：</w:t>
      </w:r>
      <w:r>
        <w:rPr>
          <w:rFonts w:hint="eastAsia" w:ascii="宋体" w:hAnsi="宋体" w:eastAsia="宋体" w:cs="Times New Roman"/>
          <w:b w:val="0"/>
          <w:color w:val="auto"/>
          <w:kern w:val="2"/>
          <w:szCs w:val="21"/>
          <w:highlight w:val="none"/>
          <w:u w:val="single"/>
        </w:rPr>
        <w:t xml:space="preserve">                           </w:t>
      </w:r>
    </w:p>
    <w:p w14:paraId="0D63F0AD">
      <w:pPr>
        <w:adjustRightInd w:val="0"/>
        <w:snapToGrid w:val="0"/>
        <w:spacing w:line="400" w:lineRule="exact"/>
        <w:ind w:firstLine="426" w:firstLineChars="200"/>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附件：具体标的及其技术要求和商务要求、联合协议、分包意向协议等。</w:t>
      </w:r>
    </w:p>
    <w:p w14:paraId="7FCB28E4">
      <w:pPr>
        <w:widowControl w:val="0"/>
        <w:spacing w:line="400" w:lineRule="exact"/>
        <w:ind w:firstLine="426" w:firstLineChars="200"/>
        <w:jc w:val="both"/>
        <w:rPr>
          <w:rFonts w:ascii="Times New Roman" w:hAnsi="Times New Roman" w:eastAsia="宋体" w:cs="Times New Roman"/>
          <w:b w:val="0"/>
          <w:color w:val="auto"/>
          <w:kern w:val="2"/>
          <w:sz w:val="21"/>
          <w:szCs w:val="21"/>
          <w:highlight w:val="none"/>
          <w:lang w:val="en-US" w:eastAsia="zh-CN" w:bidi="ar-SA"/>
        </w:rPr>
      </w:pPr>
    </w:p>
    <w:p w14:paraId="3B923579">
      <w:pPr>
        <w:keepNext/>
        <w:keepLines/>
        <w:widowControl w:val="0"/>
        <w:spacing w:line="400" w:lineRule="exact"/>
        <w:jc w:val="both"/>
        <w:outlineLvl w:val="1"/>
        <w:rPr>
          <w:rFonts w:ascii="宋体" w:hAnsi="宋体" w:eastAsia="宋体" w:cs="Times New Roman"/>
          <w:b w:val="0"/>
          <w:bCs w:val="0"/>
          <w:color w:val="auto"/>
          <w:kern w:val="2"/>
          <w:sz w:val="21"/>
          <w:szCs w:val="21"/>
          <w:highlight w:val="none"/>
          <w:lang w:val="en-US" w:eastAsia="zh-CN" w:bidi="ar-SA"/>
        </w:rPr>
      </w:pPr>
      <w:r>
        <w:rPr>
          <w:rFonts w:ascii="Arial" w:hAnsi="Arial" w:eastAsia="宋体" w:cs="Times New Roman"/>
          <w:b/>
          <w:bCs/>
          <w:color w:val="auto"/>
          <w:kern w:val="2"/>
          <w:sz w:val="24"/>
          <w:szCs w:val="32"/>
          <w:highlight w:val="none"/>
          <w:lang w:eastAsia="zh-CN" w:bidi="ar-SA"/>
        </w:rPr>
        <w:t xml:space="preserve">   </w:t>
      </w:r>
    </w:p>
    <w:p w14:paraId="303FBF2A">
      <w:pPr>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br w:type="page"/>
      </w:r>
    </w:p>
    <w:p w14:paraId="0A79981F">
      <w:pPr>
        <w:widowControl w:val="0"/>
        <w:ind w:firstLine="426" w:firstLineChars="200"/>
        <w:jc w:val="both"/>
        <w:rPr>
          <w:rFonts w:ascii="Times New Roman" w:hAnsi="Times New Roman" w:eastAsia="宋体" w:cs="Times New Roman"/>
          <w:b w:val="0"/>
          <w:color w:val="auto"/>
          <w:kern w:val="2"/>
          <w:sz w:val="21"/>
          <w:szCs w:val="21"/>
          <w:highlight w:val="none"/>
          <w:lang w:val="en-US" w:eastAsia="zh-CN" w:bidi="ar-SA"/>
        </w:rPr>
      </w:pPr>
    </w:p>
    <w:tbl>
      <w:tblPr>
        <w:tblStyle w:val="3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614E19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44CDA23">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甲方</w:t>
            </w:r>
            <w:r>
              <w:rPr>
                <w:rFonts w:hint="eastAsia" w:ascii="Times New Roman" w:hAnsi="Times New Roman" w:eastAsia="宋体" w:cs="Times New Roman"/>
                <w:b w:val="0"/>
                <w:color w:val="auto"/>
                <w:kern w:val="2"/>
                <w:szCs w:val="21"/>
                <w:highlight w:val="none"/>
              </w:rPr>
              <w:t>（采购人</w:t>
            </w:r>
            <w:r>
              <w:rPr>
                <w:rFonts w:hint="eastAsia" w:ascii="宋体" w:hAnsi="宋体" w:eastAsia="宋体" w:cs="Times New Roman"/>
                <w:b w:val="0"/>
                <w:color w:val="auto"/>
                <w:kern w:val="2"/>
                <w:szCs w:val="21"/>
                <w:highlight w:val="none"/>
              </w:rPr>
              <w:t>、受采购人委托签订合同的单位或</w:t>
            </w:r>
            <w:r>
              <w:rPr>
                <w:rFonts w:hint="eastAsia" w:ascii="Times New Roman" w:hAnsi="Times New Roman" w:eastAsia="宋体" w:cs="Times New Roman"/>
                <w:b w:val="0"/>
                <w:color w:val="auto"/>
                <w:kern w:val="2"/>
                <w:szCs w:val="21"/>
                <w:highlight w:val="none"/>
              </w:rPr>
              <w:t>采购文件约定的合同甲方）</w:t>
            </w:r>
          </w:p>
        </w:tc>
        <w:tc>
          <w:tcPr>
            <w:tcW w:w="2437" w:type="pct"/>
            <w:gridSpan w:val="2"/>
            <w:tcBorders>
              <w:left w:val="single" w:color="auto" w:sz="2" w:space="0"/>
              <w:bottom w:val="single" w:color="auto" w:sz="2" w:space="0"/>
            </w:tcBorders>
            <w:vAlign w:val="center"/>
          </w:tcPr>
          <w:p w14:paraId="74E4D703">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乙方</w:t>
            </w:r>
            <w:r>
              <w:rPr>
                <w:rFonts w:hint="eastAsia" w:ascii="Times New Roman" w:hAnsi="Times New Roman" w:eastAsia="宋体" w:cs="Times New Roman"/>
                <w:b w:val="0"/>
                <w:color w:val="auto"/>
                <w:kern w:val="2"/>
                <w:szCs w:val="21"/>
                <w:highlight w:val="none"/>
              </w:rPr>
              <w:t>（供应商）</w:t>
            </w:r>
          </w:p>
        </w:tc>
      </w:tr>
      <w:tr w14:paraId="4601FB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201EE3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FFEFED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53106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5299ABB">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5C4766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F7F7834">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707744B0">
            <w:pPr>
              <w:adjustRightInd w:val="0"/>
              <w:snapToGrid w:val="0"/>
              <w:spacing w:line="300" w:lineRule="exact"/>
              <w:ind w:firstLine="101" w:firstLineChars="48"/>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082EAFC9">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right w:val="single" w:color="auto" w:sz="2" w:space="0"/>
            </w:tcBorders>
            <w:vAlign w:val="center"/>
          </w:tcPr>
          <w:p w14:paraId="4F7A0D2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07CADBAD">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259" w:type="pct"/>
            <w:tcBorders>
              <w:top w:val="single" w:color="auto" w:sz="2" w:space="0"/>
              <w:left w:val="single" w:color="auto" w:sz="2" w:space="0"/>
              <w:bottom w:val="single" w:color="auto" w:sz="2" w:space="0"/>
            </w:tcBorders>
            <w:vAlign w:val="center"/>
          </w:tcPr>
          <w:p w14:paraId="472E5C18">
            <w:pPr>
              <w:adjustRightInd w:val="0"/>
              <w:snapToGrid w:val="0"/>
              <w:spacing w:line="300" w:lineRule="exact"/>
              <w:jc w:val="center"/>
              <w:rPr>
                <w:rFonts w:ascii="Times New Roman" w:hAnsi="Times New Roman" w:eastAsia="宋体" w:cs="Times New Roman"/>
                <w:b w:val="0"/>
                <w:color w:val="auto"/>
                <w:kern w:val="2"/>
                <w:szCs w:val="21"/>
                <w:highlight w:val="none"/>
              </w:rPr>
            </w:pPr>
          </w:p>
        </w:tc>
      </w:tr>
      <w:tr w14:paraId="246F2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E374990">
            <w:pPr>
              <w:rPr>
                <w:rFonts w:ascii="仿宋_GB2312" w:hAnsi="宋体" w:eastAsia="仿宋_GB2312"/>
                <w:b/>
                <w:color w:val="auto"/>
                <w:kern w:val="0"/>
                <w:szCs w:val="20"/>
                <w:highlight w:val="none"/>
              </w:rPr>
            </w:pPr>
          </w:p>
        </w:tc>
        <w:tc>
          <w:tcPr>
            <w:tcW w:w="1436" w:type="pct"/>
            <w:vMerge w:val="continue"/>
            <w:tcBorders>
              <w:left w:val="single" w:color="auto" w:sz="2" w:space="0"/>
              <w:bottom w:val="single" w:color="auto" w:sz="2" w:space="0"/>
              <w:right w:val="single" w:color="auto" w:sz="2" w:space="0"/>
            </w:tcBorders>
            <w:vAlign w:val="center"/>
          </w:tcPr>
          <w:p w14:paraId="62C1DD06">
            <w:pPr>
              <w:rPr>
                <w:rFonts w:ascii="仿宋_GB2312" w:hAnsi="宋体" w:eastAsia="仿宋_GB2312"/>
                <w:b/>
                <w:color w:val="auto"/>
                <w:kern w:val="0"/>
                <w:szCs w:val="20"/>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116E3B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7DF93D7E">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4F18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E7CD2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659AE7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A358B3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259" w:type="pct"/>
            <w:tcBorders>
              <w:top w:val="single" w:color="auto" w:sz="2" w:space="0"/>
              <w:left w:val="single" w:color="auto" w:sz="2" w:space="0"/>
              <w:bottom w:val="single" w:color="auto" w:sz="2" w:space="0"/>
            </w:tcBorders>
            <w:vAlign w:val="center"/>
          </w:tcPr>
          <w:p w14:paraId="5DF0E861">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096190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C30CE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73727E9">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F173E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56D0245">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06290E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C7CF84">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424504E">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07D28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617C8C4">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7297CD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F5DD4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C3A62F1">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CDAD10">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2E4F357C">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72FBC4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539BCC">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738377B">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C91672">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F847475">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074DA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1EC9E2">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2C2B567">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4B562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CD11C3B">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5C6C4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D9F110">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18E4313">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96944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844F246">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775FB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347E61">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347017B">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6FB53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212BC23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1B3F9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AB85BC">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2D4198B">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FD417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52DF7D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759D8D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3E988E">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E222CB4">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B9BB2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40AE0A1">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15B4B5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586B28">
            <w:pPr>
              <w:widowControl w:val="0"/>
              <w:adjustRightInd w:val="0"/>
              <w:snapToGrid w:val="0"/>
              <w:spacing w:before="157" w:beforeLines="50" w:after="0" w:line="360" w:lineRule="auto"/>
              <w:ind w:left="0"/>
              <w:jc w:val="left"/>
              <w:rPr>
                <w:rFonts w:ascii="Times New Roman" w:hAnsi="Times New Roman" w:eastAsia="宋体" w:cs="Times New Roman"/>
                <w:b w:val="0"/>
                <w:color w:val="auto"/>
                <w:spacing w:val="20"/>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注：涉及联合体或其他合同主体的信息应按上表格式加列。</w:t>
            </w:r>
          </w:p>
        </w:tc>
      </w:tr>
    </w:tbl>
    <w:p w14:paraId="104A4700">
      <w:pPr>
        <w:keepNext/>
        <w:keepLines/>
        <w:widowControl w:val="0"/>
        <w:adjustRightInd w:val="0"/>
        <w:snapToGrid w:val="0"/>
        <w:spacing w:before="157" w:beforeLines="50" w:line="360" w:lineRule="auto"/>
        <w:jc w:val="center"/>
        <w:outlineLvl w:val="1"/>
        <w:rPr>
          <w:rFonts w:ascii="黑体" w:hAnsi="黑体" w:eastAsia="黑体" w:cs="Times New Roman"/>
          <w:b/>
          <w:bCs/>
          <w:color w:val="auto"/>
          <w:kern w:val="2"/>
          <w:sz w:val="28"/>
          <w:szCs w:val="28"/>
          <w:highlight w:val="none"/>
          <w:lang w:val="en-US" w:eastAsia="zh-CN" w:bidi="ar-SA"/>
        </w:rPr>
      </w:pPr>
      <w:r>
        <w:rPr>
          <w:rFonts w:ascii="宋体" w:hAnsi="宋体" w:eastAsia="宋体" w:cs="Times New Roman"/>
          <w:b/>
          <w:bCs/>
          <w:color w:val="auto"/>
          <w:kern w:val="2"/>
          <w:sz w:val="21"/>
          <w:szCs w:val="21"/>
          <w:highlight w:val="none"/>
          <w:u w:val="single"/>
          <w:lang w:val="en-US" w:eastAsia="zh-CN" w:bidi="ar-SA"/>
        </w:rPr>
        <w:br w:type="page"/>
      </w:r>
      <w:bookmarkStart w:id="77" w:name="_Toc27624"/>
      <w:r>
        <w:rPr>
          <w:rFonts w:hint="eastAsia" w:ascii="黑体" w:hAnsi="黑体" w:eastAsia="黑体" w:cs="Times New Roman"/>
          <w:b w:val="0"/>
          <w:bCs w:val="0"/>
          <w:color w:val="auto"/>
          <w:kern w:val="2"/>
          <w:sz w:val="28"/>
          <w:szCs w:val="28"/>
          <w:highlight w:val="none"/>
          <w:lang w:val="en-US" w:eastAsia="zh-CN" w:bidi="ar-SA"/>
        </w:rPr>
        <w:t>第二节 政府采购合同通用条款</w:t>
      </w:r>
      <w:bookmarkEnd w:id="77"/>
    </w:p>
    <w:p w14:paraId="7EBB195B">
      <w:pPr>
        <w:tabs>
          <w:tab w:val="left" w:pos="8820"/>
          <w:tab w:val="left" w:pos="9345"/>
          <w:tab w:val="left" w:pos="9765"/>
        </w:tabs>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 xml:space="preserve">1. </w:t>
      </w:r>
      <w:r>
        <w:rPr>
          <w:rFonts w:hint="eastAsia" w:ascii="宋体" w:hAnsi="宋体" w:eastAsia="宋体" w:cs="Times New Roman"/>
          <w:b/>
          <w:bCs/>
          <w:color w:val="auto"/>
          <w:kern w:val="2"/>
          <w:sz w:val="24"/>
          <w:szCs w:val="24"/>
          <w:highlight w:val="none"/>
        </w:rPr>
        <w:t>定义</w:t>
      </w:r>
    </w:p>
    <w:p w14:paraId="7E4186C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1.1合同当事人</w:t>
      </w:r>
    </w:p>
    <w:p w14:paraId="679DABD1">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（1）采购人（以下称甲方）是指使用财政性资金，通过政府采购方式向供应商购买货物及其相关服务的国家机关、事业单位、团体组织。</w:t>
      </w:r>
    </w:p>
    <w:p w14:paraId="4F91D40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（2）供应商（以下称乙方）是指参加政府采购活动并且中标（成交），向采购人提供合同约定的货物及其相关服务的法人、非法人组织或者自然人。</w:t>
      </w:r>
    </w:p>
    <w:p w14:paraId="081E849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（3）其他合同主体是指除采购人和供应商以外，</w:t>
      </w:r>
      <w:r>
        <w:rPr>
          <w:rFonts w:hint="eastAsia" w:ascii="宋体" w:hAnsi="宋体" w:eastAsia="宋体" w:cs="宋体"/>
          <w:b w:val="0"/>
          <w:bCs/>
          <w:color w:val="auto"/>
          <w:kern w:val="2"/>
          <w:szCs w:val="21"/>
          <w:highlight w:val="none"/>
        </w:rPr>
        <w:t>依法参与合同缔结或履行，享有权利、承担义务的合同当事人</w:t>
      </w:r>
      <w:r>
        <w:rPr>
          <w:rFonts w:hint="eastAsia" w:ascii="宋体" w:hAnsi="宋体" w:eastAsia="宋体" w:cs="Times New Roman"/>
          <w:b w:val="0"/>
          <w:color w:val="auto"/>
          <w:kern w:val="2"/>
          <w:szCs w:val="21"/>
          <w:highlight w:val="none"/>
        </w:rPr>
        <w:t>。</w:t>
      </w:r>
    </w:p>
    <w:p w14:paraId="7FB1AECE">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1.2本合同下列术语应解释为：</w:t>
      </w:r>
    </w:p>
    <w:p w14:paraId="408AD6F8">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（1）“合同”系指</w:t>
      </w:r>
      <w:r>
        <w:rPr>
          <w:rFonts w:hint="eastAsia" w:ascii="宋体" w:hAnsi="宋体" w:eastAsia="宋体" w:cs="宋体"/>
          <w:b w:val="0"/>
          <w:bCs/>
          <w:color w:val="auto"/>
          <w:kern w:val="2"/>
          <w:szCs w:val="21"/>
          <w:highlight w:val="none"/>
        </w:rPr>
        <w:t>合同当事人意思表示达成一致的任何协议，包括签署的</w:t>
      </w:r>
      <w:r>
        <w:rPr>
          <w:rFonts w:hint="eastAsia" w:ascii="宋体" w:hAnsi="宋体" w:eastAsia="宋体" w:cs="Times New Roman"/>
          <w:b w:val="0"/>
          <w:color w:val="auto"/>
          <w:kern w:val="2"/>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b w:val="0"/>
          <w:color w:val="auto"/>
          <w:kern w:val="2"/>
          <w:szCs w:val="21"/>
          <w:highlight w:val="none"/>
        </w:rPr>
        <w:t>国家法律、行政法规和规章制度规定或合同约定的作为合同组成部分的其他文件</w:t>
      </w:r>
      <w:r>
        <w:rPr>
          <w:rFonts w:hint="eastAsia" w:ascii="宋体" w:hAnsi="宋体" w:eastAsia="宋体" w:cs="Times New Roman"/>
          <w:b w:val="0"/>
          <w:color w:val="auto"/>
          <w:kern w:val="2"/>
          <w:szCs w:val="21"/>
          <w:highlight w:val="none"/>
        </w:rPr>
        <w:t>。</w:t>
      </w:r>
    </w:p>
    <w:p w14:paraId="6D8A4DAB">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（2）“合同价款”系指根据本合同规定乙方在全面履行合同义务后甲方应支付给乙方的价款。</w:t>
      </w:r>
    </w:p>
    <w:p w14:paraId="1DEEB20C">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（3）“货物”系指乙方根据本合同规定须向甲方提供的各种形态和种类的物品，包括原材料、设备、产品（包括软件）及相关的其备品备件、工具、手册及</w:t>
      </w:r>
      <w:r>
        <w:rPr>
          <w:rFonts w:ascii="宋体" w:hAnsi="宋体" w:eastAsia="宋体" w:cs="Times New Roman"/>
          <w:b w:val="0"/>
          <w:color w:val="auto"/>
          <w:kern w:val="2"/>
          <w:szCs w:val="21"/>
          <w:highlight w:val="none"/>
        </w:rPr>
        <w:t>其他</w:t>
      </w:r>
      <w:r>
        <w:rPr>
          <w:rFonts w:hint="eastAsia" w:ascii="宋体" w:hAnsi="宋体" w:eastAsia="宋体" w:cs="Times New Roman"/>
          <w:b w:val="0"/>
          <w:color w:val="auto"/>
          <w:kern w:val="2"/>
          <w:szCs w:val="21"/>
          <w:highlight w:val="none"/>
        </w:rPr>
        <w:t>技术资料和材料等。</w:t>
      </w:r>
    </w:p>
    <w:p w14:paraId="297C7E9E">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（4）“相关服务”系指根据合同规定，乙方应提供的与货物有关的技术、管理和</w:t>
      </w:r>
      <w:r>
        <w:rPr>
          <w:rFonts w:ascii="宋体" w:hAnsi="宋体" w:eastAsia="宋体" w:cs="Times New Roman"/>
          <w:b w:val="0"/>
          <w:color w:val="auto"/>
          <w:kern w:val="2"/>
          <w:szCs w:val="21"/>
          <w:highlight w:val="none"/>
        </w:rPr>
        <w:t>其他</w:t>
      </w:r>
      <w:r>
        <w:rPr>
          <w:rFonts w:hint="eastAsia" w:ascii="宋体" w:hAnsi="宋体" w:eastAsia="宋体" w:cs="Times New Roman"/>
          <w:b w:val="0"/>
          <w:color w:val="auto"/>
          <w:kern w:val="2"/>
          <w:szCs w:val="21"/>
          <w:highlight w:val="none"/>
        </w:rPr>
        <w:t>服务，包括但不限于：管理和质量保证、运输、保险、检验、现场准备、安装、集成、调试、培训、维修、废弃处置、技术支持等以及合同中规定乙方应承担的</w:t>
      </w:r>
      <w:r>
        <w:rPr>
          <w:rFonts w:ascii="宋体" w:hAnsi="宋体" w:eastAsia="宋体" w:cs="Times New Roman"/>
          <w:b w:val="0"/>
          <w:color w:val="auto"/>
          <w:kern w:val="2"/>
          <w:szCs w:val="21"/>
          <w:highlight w:val="none"/>
        </w:rPr>
        <w:t>其他</w:t>
      </w:r>
      <w:r>
        <w:rPr>
          <w:rFonts w:hint="eastAsia" w:ascii="宋体" w:hAnsi="宋体" w:eastAsia="宋体" w:cs="Times New Roman"/>
          <w:b w:val="0"/>
          <w:color w:val="auto"/>
          <w:kern w:val="2"/>
          <w:szCs w:val="21"/>
          <w:highlight w:val="none"/>
        </w:rPr>
        <w:t>义务。</w:t>
      </w:r>
    </w:p>
    <w:p w14:paraId="14006AB4">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（5）“分包”系指中标（成交）供应商按采购文件、投标（响应）文件的规定，根据分包意向协议，将中标（成交）项目中的部分履约内容，分给具有相应资质条件的供应商履行合同的行为。</w:t>
      </w:r>
    </w:p>
    <w:p w14:paraId="2692B4B2">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7D72F314">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（7）其他术语解释，见【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34F807CB">
      <w:pPr>
        <w:numPr>
          <w:ilvl w:val="0"/>
          <w:numId w:val="16"/>
        </w:numPr>
        <w:autoSpaceDE w:val="0"/>
        <w:autoSpaceDN w:val="0"/>
        <w:adjustRightInd w:val="0"/>
        <w:snapToGrid w:val="0"/>
        <w:spacing w:line="400" w:lineRule="exact"/>
        <w:ind w:left="0" w:firstLine="0"/>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合同标的及金额</w:t>
      </w:r>
    </w:p>
    <w:p w14:paraId="7DF90BB9">
      <w:pPr>
        <w:autoSpaceDE w:val="0"/>
        <w:autoSpaceDN w:val="0"/>
        <w:adjustRightInd w:val="0"/>
        <w:snapToGrid w:val="0"/>
        <w:spacing w:line="400" w:lineRule="exact"/>
        <w:ind w:firstLine="426" w:firstLineChars="200"/>
        <w:jc w:val="left"/>
        <w:rPr>
          <w:rFonts w:ascii="宋体" w:hAnsi="宋体" w:eastAsia="宋体" w:cs="Times New Roman"/>
          <w:b/>
          <w:bCs/>
          <w:i/>
          <w:iCs/>
          <w:color w:val="auto"/>
          <w:kern w:val="2"/>
          <w:szCs w:val="21"/>
          <w:highlight w:val="none"/>
        </w:rPr>
      </w:pPr>
      <w:r>
        <w:rPr>
          <w:rFonts w:hint="eastAsia" w:ascii="宋体" w:hAnsi="宋体" w:eastAsia="宋体" w:cs="Times New Roman"/>
          <w:b w:val="0"/>
          <w:color w:val="auto"/>
          <w:kern w:val="2"/>
          <w:szCs w:val="21"/>
          <w:highlight w:val="none"/>
        </w:rPr>
        <w:t>2.1 合同标的及金额应与中标（成交）结果一致。乙方为履行本合同而发生的所有费用均应包含在合同价款中，甲方不再另行支付</w:t>
      </w:r>
      <w:r>
        <w:rPr>
          <w:rFonts w:ascii="宋体" w:hAnsi="宋体" w:eastAsia="宋体" w:cs="Times New Roman"/>
          <w:b w:val="0"/>
          <w:color w:val="auto"/>
          <w:kern w:val="2"/>
          <w:szCs w:val="21"/>
          <w:highlight w:val="none"/>
        </w:rPr>
        <w:t>其他</w:t>
      </w:r>
      <w:r>
        <w:rPr>
          <w:rFonts w:hint="eastAsia" w:ascii="宋体" w:hAnsi="宋体" w:eastAsia="宋体" w:cs="Times New Roman"/>
          <w:b w:val="0"/>
          <w:color w:val="auto"/>
          <w:kern w:val="2"/>
          <w:szCs w:val="21"/>
          <w:highlight w:val="none"/>
        </w:rPr>
        <w:t>任何费用。</w:t>
      </w:r>
    </w:p>
    <w:p w14:paraId="2D916500">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3. 履行合同的时间、地点和方式</w:t>
      </w:r>
    </w:p>
    <w:p w14:paraId="1C6A82A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3.1 </w:t>
      </w:r>
      <w:r>
        <w:rPr>
          <w:rFonts w:hint="eastAsia" w:ascii="宋体" w:hAnsi="宋体" w:eastAsia="宋体" w:cs="宋体"/>
          <w:b w:val="0"/>
          <w:color w:val="auto"/>
          <w:kern w:val="2"/>
          <w:szCs w:val="21"/>
          <w:highlight w:val="none"/>
        </w:rPr>
        <w:t>乙方应当在约定的时间、地点，按照约定方式履行合同。</w:t>
      </w:r>
    </w:p>
    <w:p w14:paraId="75EFA019">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4. 甲方的权利和义务</w:t>
      </w:r>
    </w:p>
    <w:p w14:paraId="08A90E3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4.1</w:t>
      </w:r>
      <w:r>
        <w:rPr>
          <w:rFonts w:ascii="宋体" w:hAnsi="宋体" w:eastAsia="宋体" w:cs="Times New Roman"/>
          <w:b w:val="0"/>
          <w:color w:val="auto"/>
          <w:kern w:val="2"/>
          <w:szCs w:val="21"/>
          <w:highlight w:val="none"/>
        </w:rPr>
        <w:t xml:space="preserve"> 签署合同后，甲方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r>
        <w:rPr>
          <w:rFonts w:hint="eastAsia" w:ascii="宋体" w:hAnsi="宋体" w:eastAsia="宋体" w:cs="Times New Roman"/>
          <w:b w:val="0"/>
          <w:color w:val="auto"/>
          <w:kern w:val="2"/>
          <w:szCs w:val="21"/>
          <w:highlight w:val="none"/>
        </w:rPr>
        <w:t>甲方有权对乙方的履约行为进行检查，并</w:t>
      </w:r>
      <w:r>
        <w:rPr>
          <w:rFonts w:ascii="宋体" w:hAnsi="宋体" w:eastAsia="宋体" w:cs="Times New Roman"/>
          <w:b w:val="0"/>
          <w:color w:val="auto"/>
          <w:kern w:val="2"/>
          <w:szCs w:val="21"/>
          <w:highlight w:val="none"/>
        </w:rPr>
        <w:t>及时确认乙方提交的事项</w:t>
      </w:r>
      <w:r>
        <w:rPr>
          <w:rFonts w:hint="eastAsia" w:ascii="宋体" w:hAnsi="宋体" w:eastAsia="宋体" w:cs="Times New Roman"/>
          <w:b w:val="0"/>
          <w:color w:val="auto"/>
          <w:kern w:val="2"/>
          <w:szCs w:val="21"/>
          <w:highlight w:val="none"/>
        </w:rPr>
        <w:t>。甲方应当</w:t>
      </w:r>
      <w:r>
        <w:rPr>
          <w:rFonts w:ascii="宋体" w:hAnsi="宋体" w:eastAsia="宋体" w:cs="Times New Roman"/>
          <w:b w:val="0"/>
          <w:color w:val="auto"/>
          <w:kern w:val="2"/>
          <w:szCs w:val="21"/>
          <w:highlight w:val="none"/>
        </w:rPr>
        <w:t>配合乙方完成</w:t>
      </w:r>
      <w:r>
        <w:rPr>
          <w:rFonts w:hint="eastAsia" w:ascii="宋体" w:hAnsi="宋体" w:eastAsia="宋体" w:cs="Times New Roman"/>
          <w:b w:val="0"/>
          <w:color w:val="auto"/>
          <w:kern w:val="2"/>
          <w:szCs w:val="21"/>
          <w:highlight w:val="none"/>
        </w:rPr>
        <w:t>相关项目</w:t>
      </w:r>
      <w:r>
        <w:rPr>
          <w:rFonts w:ascii="宋体" w:hAnsi="宋体" w:eastAsia="宋体" w:cs="Times New Roman"/>
          <w:b w:val="0"/>
          <w:color w:val="auto"/>
          <w:kern w:val="2"/>
          <w:szCs w:val="21"/>
          <w:highlight w:val="none"/>
        </w:rPr>
        <w:t>实施工作。</w:t>
      </w:r>
    </w:p>
    <w:p w14:paraId="1423598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4.2 </w:t>
      </w:r>
      <w:r>
        <w:rPr>
          <w:rFonts w:ascii="宋体" w:hAnsi="宋体" w:eastAsia="宋体" w:cs="Times New Roman"/>
          <w:b w:val="0"/>
          <w:color w:val="auto"/>
          <w:kern w:val="2"/>
          <w:szCs w:val="21"/>
          <w:highlight w:val="none"/>
        </w:rPr>
        <w:t>甲方有权要求乙方按时提交各阶段有关</w:t>
      </w:r>
      <w:r>
        <w:rPr>
          <w:rFonts w:hint="eastAsia" w:ascii="宋体" w:hAnsi="宋体" w:eastAsia="宋体" w:cs="Times New Roman"/>
          <w:b w:val="0"/>
          <w:color w:val="auto"/>
          <w:kern w:val="2"/>
          <w:szCs w:val="21"/>
          <w:highlight w:val="none"/>
        </w:rPr>
        <w:t>安排计划</w:t>
      </w:r>
      <w:r>
        <w:rPr>
          <w:rFonts w:ascii="宋体" w:hAnsi="宋体" w:eastAsia="宋体" w:cs="Times New Roman"/>
          <w:b w:val="0"/>
          <w:color w:val="auto"/>
          <w:kern w:val="2"/>
          <w:szCs w:val="21"/>
          <w:highlight w:val="none"/>
        </w:rPr>
        <w:t>，并有权</w:t>
      </w:r>
      <w:r>
        <w:rPr>
          <w:rFonts w:hint="eastAsia" w:ascii="宋体" w:hAnsi="宋体" w:eastAsia="宋体" w:cs="Times New Roman"/>
          <w:b w:val="0"/>
          <w:color w:val="auto"/>
          <w:kern w:val="2"/>
          <w:szCs w:val="21"/>
          <w:highlight w:val="none"/>
        </w:rPr>
        <w:t>定期核对乙方提供货物数量、规格、质量等内容。甲方</w:t>
      </w:r>
      <w:r>
        <w:rPr>
          <w:rFonts w:ascii="宋体" w:hAnsi="宋体" w:eastAsia="宋体" w:cs="Times New Roman"/>
          <w:b w:val="0"/>
          <w:color w:val="auto"/>
          <w:kern w:val="2"/>
          <w:szCs w:val="21"/>
          <w:highlight w:val="none"/>
        </w:rPr>
        <w:t>有权督促乙方工作并要求乙方</w:t>
      </w:r>
      <w:r>
        <w:rPr>
          <w:rFonts w:hint="eastAsia" w:ascii="宋体" w:hAnsi="宋体" w:eastAsia="宋体" w:cs="Times New Roman"/>
          <w:b w:val="0"/>
          <w:color w:val="auto"/>
          <w:kern w:val="2"/>
          <w:szCs w:val="21"/>
          <w:highlight w:val="none"/>
        </w:rPr>
        <w:t>更</w:t>
      </w:r>
      <w:r>
        <w:rPr>
          <w:rFonts w:ascii="宋体" w:hAnsi="宋体" w:eastAsia="宋体" w:cs="Times New Roman"/>
          <w:b w:val="0"/>
          <w:color w:val="auto"/>
          <w:kern w:val="2"/>
          <w:szCs w:val="21"/>
          <w:highlight w:val="none"/>
        </w:rPr>
        <w:t>换不符合要求的</w:t>
      </w:r>
      <w:r>
        <w:rPr>
          <w:rFonts w:hint="eastAsia" w:ascii="宋体" w:hAnsi="宋体" w:eastAsia="宋体" w:cs="Times New Roman"/>
          <w:b w:val="0"/>
          <w:color w:val="auto"/>
          <w:kern w:val="2"/>
          <w:szCs w:val="21"/>
          <w:highlight w:val="none"/>
        </w:rPr>
        <w:t>货物</w:t>
      </w:r>
      <w:r>
        <w:rPr>
          <w:rFonts w:ascii="宋体" w:hAnsi="宋体" w:eastAsia="宋体" w:cs="Times New Roman"/>
          <w:b w:val="0"/>
          <w:color w:val="auto"/>
          <w:kern w:val="2"/>
          <w:szCs w:val="21"/>
          <w:highlight w:val="none"/>
        </w:rPr>
        <w:t>。</w:t>
      </w:r>
    </w:p>
    <w:p w14:paraId="1B86496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w:t>
      </w:r>
      <w:r>
        <w:rPr>
          <w:rFonts w:ascii="宋体" w:hAnsi="宋体" w:eastAsia="宋体" w:cs="Times New Roman"/>
          <w:b w:val="0"/>
          <w:color w:val="auto"/>
          <w:kern w:val="2"/>
          <w:szCs w:val="21"/>
          <w:highlight w:val="none"/>
        </w:rPr>
        <w:t>3</w:t>
      </w:r>
      <w:r>
        <w:rPr>
          <w:rFonts w:hint="eastAsia" w:ascii="宋体" w:hAnsi="宋体" w:eastAsia="宋体" w:cs="Times New Roman"/>
          <w:b w:val="0"/>
          <w:color w:val="auto"/>
          <w:kern w:val="2"/>
          <w:szCs w:val="21"/>
          <w:highlight w:val="none"/>
        </w:rPr>
        <w:t xml:space="preserve"> </w:t>
      </w:r>
      <w:r>
        <w:rPr>
          <w:rFonts w:ascii="宋体" w:hAnsi="宋体" w:eastAsia="宋体" w:cs="Times New Roman"/>
          <w:b w:val="0"/>
          <w:color w:val="auto"/>
          <w:kern w:val="2"/>
          <w:szCs w:val="21"/>
          <w:highlight w:val="none"/>
        </w:rPr>
        <w:t>甲方</w:t>
      </w:r>
      <w:r>
        <w:rPr>
          <w:rFonts w:hint="eastAsia" w:ascii="宋体" w:hAnsi="宋体" w:eastAsia="宋体" w:cs="Times New Roman"/>
          <w:b w:val="0"/>
          <w:color w:val="auto"/>
          <w:kern w:val="2"/>
          <w:szCs w:val="21"/>
          <w:highlight w:val="none"/>
        </w:rPr>
        <w:t>有权要求乙方对缺陷部分予以修复，并按合同约定享有货物保修及其他合同约定的权利。</w:t>
      </w:r>
    </w:p>
    <w:p w14:paraId="35004B1E">
      <w:pPr>
        <w:snapToGrid w:val="0"/>
        <w:spacing w:line="400" w:lineRule="exact"/>
        <w:ind w:firstLine="426" w:firstLineChars="200"/>
        <w:rPr>
          <w:rFonts w:ascii="Times New Roman" w:hAnsi="Times New Roman" w:eastAsia="华文楷体" w:cs="Times New Roman"/>
          <w:b w:val="0"/>
          <w:color w:val="auto"/>
          <w:kern w:val="2"/>
          <w:szCs w:val="24"/>
          <w:highlight w:val="none"/>
        </w:rPr>
      </w:pPr>
      <w:r>
        <w:rPr>
          <w:rFonts w:ascii="宋体" w:hAnsi="宋体" w:eastAsia="宋体" w:cs="Times New Roman"/>
          <w:b w:val="0"/>
          <w:color w:val="auto"/>
          <w:kern w:val="2"/>
          <w:szCs w:val="21"/>
          <w:highlight w:val="none"/>
        </w:rPr>
        <w:t>4.4 甲方应当按照合同约定及时对交付的货物进行验收</w:t>
      </w:r>
      <w:r>
        <w:rPr>
          <w:rFonts w:hint="eastAsia" w:ascii="宋体" w:hAnsi="宋体" w:eastAsia="宋体" w:cs="Times New Roman"/>
          <w:b w:val="0"/>
          <w:color w:val="auto"/>
          <w:kern w:val="2"/>
          <w:szCs w:val="21"/>
          <w:highlight w:val="none"/>
        </w:rPr>
        <w:t>，</w:t>
      </w:r>
      <w:r>
        <w:rPr>
          <w:rFonts w:hint="eastAsia" w:ascii="宋体" w:hAnsi="宋体" w:eastAsia="宋体" w:cs="宋体"/>
          <w:b w:val="0"/>
          <w:color w:val="auto"/>
          <w:kern w:val="2"/>
          <w:szCs w:val="21"/>
          <w:highlight w:val="none"/>
        </w:rPr>
        <w:t>未</w:t>
      </w:r>
      <w:r>
        <w:rPr>
          <w:rFonts w:hint="eastAsia" w:ascii="宋体" w:hAnsi="宋体" w:eastAsia="宋体" w:cs="Times New Roman"/>
          <w:b w:val="0"/>
          <w:color w:val="auto"/>
          <w:kern w:val="2"/>
          <w:szCs w:val="21"/>
          <w:highlight w:val="none"/>
        </w:rPr>
        <w:t>在</w:t>
      </w:r>
      <w:r>
        <w:rPr>
          <w:rFonts w:hint="eastAsia" w:ascii="宋体" w:hAnsi="宋体" w:eastAsia="宋体" w:cs="宋体"/>
          <w:b/>
          <w:bCs/>
          <w:color w:val="auto"/>
          <w:kern w:val="2"/>
          <w:szCs w:val="21"/>
          <w:highlight w:val="none"/>
        </w:rPr>
        <w:t>【政府采购合同专用条款】</w:t>
      </w:r>
      <w:r>
        <w:rPr>
          <w:rFonts w:hint="eastAsia" w:ascii="宋体" w:hAnsi="宋体" w:eastAsia="宋体" w:cs="宋体"/>
          <w:b w:val="0"/>
          <w:color w:val="auto"/>
          <w:kern w:val="2"/>
          <w:szCs w:val="21"/>
          <w:highlight w:val="none"/>
        </w:rPr>
        <w:t>约定的期限内对乙方履约提出任何异议或者向乙方作出任何说明的，</w:t>
      </w:r>
      <w:r>
        <w:rPr>
          <w:rFonts w:hint="eastAsia" w:ascii="宋体" w:hAnsi="宋体" w:eastAsia="宋体" w:cs="Times New Roman"/>
          <w:b w:val="0"/>
          <w:color w:val="auto"/>
          <w:kern w:val="2"/>
          <w:szCs w:val="21"/>
          <w:highlight w:val="none"/>
        </w:rPr>
        <w:t>视为验收通过。</w:t>
      </w:r>
    </w:p>
    <w:p w14:paraId="4EC3E62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4</w:t>
      </w:r>
      <w:r>
        <w:rPr>
          <w:rFonts w:hint="eastAsia" w:ascii="宋体" w:hAnsi="宋体" w:eastAsia="宋体" w:cs="Times New Roman"/>
          <w:b w:val="0"/>
          <w:color w:val="auto"/>
          <w:kern w:val="2"/>
          <w:szCs w:val="21"/>
          <w:highlight w:val="none"/>
        </w:rPr>
        <w:t>.</w:t>
      </w:r>
      <w:r>
        <w:rPr>
          <w:rFonts w:ascii="宋体" w:hAnsi="宋体" w:eastAsia="宋体" w:cs="Times New Roman"/>
          <w:b w:val="0"/>
          <w:color w:val="auto"/>
          <w:kern w:val="2"/>
          <w:szCs w:val="21"/>
          <w:highlight w:val="none"/>
        </w:rPr>
        <w:t xml:space="preserve">5 </w:t>
      </w:r>
      <w:r>
        <w:rPr>
          <w:rFonts w:hint="eastAsia" w:ascii="宋体" w:hAnsi="宋体" w:eastAsia="宋体" w:cs="Times New Roman"/>
          <w:b w:val="0"/>
          <w:color w:val="auto"/>
          <w:kern w:val="2"/>
          <w:szCs w:val="21"/>
          <w:highlight w:val="none"/>
        </w:rPr>
        <w:t>甲方应当根据合同约定及时向乙方支付合同价款</w:t>
      </w:r>
      <w:r>
        <w:rPr>
          <w:rFonts w:ascii="宋体" w:hAnsi="宋体" w:eastAsia="宋体" w:cs="Times New Roman"/>
          <w:b w:val="0"/>
          <w:color w:val="auto"/>
          <w:kern w:val="2"/>
          <w:szCs w:val="21"/>
          <w:highlight w:val="none"/>
        </w:rPr>
        <w:t>，不得以内部人员变更、履行内部付款流程等为由，拒绝或迟延支付。</w:t>
      </w:r>
    </w:p>
    <w:p w14:paraId="28EA987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4.6</w:t>
      </w:r>
      <w:r>
        <w:rPr>
          <w:rFonts w:ascii="宋体" w:hAnsi="宋体" w:eastAsia="宋体" w:cs="Times New Roman"/>
          <w:b w:val="0"/>
          <w:color w:val="auto"/>
          <w:kern w:val="2"/>
          <w:szCs w:val="21"/>
          <w:highlight w:val="none"/>
        </w:rPr>
        <w:t xml:space="preserve"> </w:t>
      </w:r>
      <w:r>
        <w:rPr>
          <w:rFonts w:hint="eastAsia" w:ascii="宋体" w:hAnsi="宋体" w:eastAsia="宋体" w:cs="Times New Roman"/>
          <w:b w:val="0"/>
          <w:color w:val="auto"/>
          <w:kern w:val="2"/>
          <w:szCs w:val="21"/>
          <w:highlight w:val="none"/>
        </w:rPr>
        <w:t>国家法律法规规定及</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约定应由甲方承担的其他义务和责任。</w:t>
      </w:r>
    </w:p>
    <w:p w14:paraId="38BF00A2">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5. 乙方的权利和义务</w:t>
      </w:r>
    </w:p>
    <w:p w14:paraId="5D2EB00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5.1 </w:t>
      </w:r>
      <w:r>
        <w:rPr>
          <w:rFonts w:ascii="宋体" w:hAnsi="宋体" w:eastAsia="宋体" w:cs="Times New Roman"/>
          <w:b w:val="0"/>
          <w:color w:val="auto"/>
          <w:kern w:val="2"/>
          <w:szCs w:val="21"/>
          <w:highlight w:val="none"/>
        </w:rPr>
        <w:t>签署合同后，乙方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p>
    <w:p w14:paraId="510116B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w:t>
      </w:r>
      <w:r>
        <w:rPr>
          <w:rFonts w:ascii="宋体" w:hAnsi="宋体" w:eastAsia="宋体" w:cs="Times New Roman"/>
          <w:b w:val="0"/>
          <w:color w:val="auto"/>
          <w:kern w:val="2"/>
          <w:szCs w:val="21"/>
          <w:highlight w:val="none"/>
        </w:rPr>
        <w:t>2 乙方应按照合同要求</w:t>
      </w:r>
      <w:r>
        <w:rPr>
          <w:rFonts w:hint="eastAsia" w:ascii="宋体" w:hAnsi="宋体" w:eastAsia="宋体" w:cs="Times New Roman"/>
          <w:b w:val="0"/>
          <w:color w:val="auto"/>
          <w:kern w:val="2"/>
          <w:szCs w:val="21"/>
          <w:highlight w:val="none"/>
        </w:rPr>
        <w:t>履约</w:t>
      </w:r>
      <w:r>
        <w:rPr>
          <w:rFonts w:ascii="宋体" w:hAnsi="宋体" w:eastAsia="宋体" w:cs="Times New Roman"/>
          <w:b w:val="0"/>
          <w:color w:val="auto"/>
          <w:kern w:val="2"/>
          <w:szCs w:val="21"/>
          <w:highlight w:val="none"/>
        </w:rPr>
        <w:t>，充分合理安排，确保</w:t>
      </w:r>
      <w:r>
        <w:rPr>
          <w:rFonts w:hint="eastAsia" w:ascii="宋体" w:hAnsi="宋体" w:eastAsia="宋体" w:cs="Times New Roman"/>
          <w:b w:val="0"/>
          <w:color w:val="auto"/>
          <w:kern w:val="2"/>
          <w:szCs w:val="21"/>
          <w:highlight w:val="none"/>
        </w:rPr>
        <w:t>提供的货物及相关服务符合合同有关</w:t>
      </w:r>
      <w:r>
        <w:rPr>
          <w:rFonts w:ascii="宋体" w:hAnsi="宋体" w:eastAsia="宋体" w:cs="Times New Roman"/>
          <w:b w:val="0"/>
          <w:color w:val="auto"/>
          <w:kern w:val="2"/>
          <w:szCs w:val="21"/>
          <w:highlight w:val="none"/>
        </w:rPr>
        <w:t>要求</w:t>
      </w:r>
      <w:r>
        <w:rPr>
          <w:rFonts w:hint="eastAsia" w:ascii="宋体" w:hAnsi="宋体" w:eastAsia="宋体" w:cs="Times New Roman"/>
          <w:b w:val="0"/>
          <w:color w:val="auto"/>
          <w:kern w:val="2"/>
          <w:szCs w:val="21"/>
          <w:highlight w:val="none"/>
        </w:rPr>
        <w:t>。接受项目行业管理部门及政府有关部门的指导，配合甲方的履约检查及验收，并</w:t>
      </w:r>
      <w:r>
        <w:rPr>
          <w:rFonts w:ascii="宋体" w:hAnsi="宋体" w:eastAsia="宋体" w:cs="Times New Roman"/>
          <w:b w:val="0"/>
          <w:color w:val="auto"/>
          <w:kern w:val="2"/>
          <w:szCs w:val="21"/>
          <w:highlight w:val="none"/>
        </w:rPr>
        <w:t>负责项目实施过程中的所有协调工作。</w:t>
      </w:r>
    </w:p>
    <w:p w14:paraId="7C21C9FD">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3</w:t>
      </w:r>
      <w:r>
        <w:rPr>
          <w:rFonts w:hint="eastAsia" w:ascii="宋体" w:hAnsi="宋体" w:eastAsia="宋体" w:cs="Times New Roman"/>
          <w:b w:val="0"/>
          <w:color w:val="auto"/>
          <w:kern w:val="2"/>
          <w:sz w:val="21"/>
          <w:szCs w:val="21"/>
          <w:highlight w:val="none"/>
          <w:lang w:val="en-US" w:eastAsia="zh-CN" w:bidi="ar-SA"/>
        </w:rPr>
        <w:t>乙方有权</w:t>
      </w:r>
      <w:r>
        <w:rPr>
          <w:rFonts w:hint="eastAsia" w:ascii="宋体" w:hAnsi="宋体" w:eastAsia="宋体" w:cs="宋体"/>
          <w:b w:val="0"/>
          <w:color w:val="auto"/>
          <w:kern w:val="2"/>
          <w:sz w:val="21"/>
          <w:szCs w:val="21"/>
          <w:highlight w:val="none"/>
          <w:lang w:val="en-US" w:eastAsia="zh-CN" w:bidi="ar-SA"/>
        </w:rPr>
        <w:t>根据合同约定向甲方收取合同价款。</w:t>
      </w:r>
    </w:p>
    <w:p w14:paraId="6CA5F42A">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国家法律法规规定</w:t>
      </w:r>
      <w:r>
        <w:rPr>
          <w:rFonts w:hint="eastAsia" w:ascii="宋体" w:hAnsi="宋体" w:eastAsia="宋体" w:cs="Times New Roman"/>
          <w:b w:val="0"/>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约定应由乙方承担的其他义务和责任。</w:t>
      </w:r>
    </w:p>
    <w:p w14:paraId="7E384464">
      <w:pPr>
        <w:numPr>
          <w:ilvl w:val="0"/>
          <w:numId w:val="17"/>
        </w:numPr>
        <w:autoSpaceDE w:val="0"/>
        <w:autoSpaceDN w:val="0"/>
        <w:adjustRightInd w:val="0"/>
        <w:snapToGrid w:val="0"/>
        <w:spacing w:line="400" w:lineRule="exact"/>
        <w:ind w:left="0" w:firstLine="0"/>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合同履行</w:t>
      </w:r>
    </w:p>
    <w:p w14:paraId="08F689E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6.1 甲乙双方应当按照</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约定顺序履行合同义务；如果没有先后顺序的，应当同时履行。</w:t>
      </w:r>
    </w:p>
    <w:p w14:paraId="38826A74">
      <w:pPr>
        <w:autoSpaceDE w:val="0"/>
        <w:autoSpaceDN w:val="0"/>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E637329">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7. 货物包装、运输、保险和交付要求</w:t>
      </w:r>
    </w:p>
    <w:p w14:paraId="7A7777C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7.1 本合同</w:t>
      </w:r>
      <w:r>
        <w:rPr>
          <w:rFonts w:hint="eastAsia" w:ascii="宋体" w:hAnsi="宋体" w:eastAsia="宋体" w:cs="Times New Roman"/>
          <w:b w:val="0"/>
          <w:bCs/>
          <w:color w:val="auto"/>
          <w:kern w:val="2"/>
          <w:szCs w:val="21"/>
          <w:highlight w:val="none"/>
        </w:rPr>
        <w:t>涉及商品包装、快递包装的，</w:t>
      </w:r>
      <w:r>
        <w:rPr>
          <w:rFonts w:hint="eastAsia" w:ascii="宋体" w:hAnsi="宋体" w:eastAsia="宋体" w:cs="Times New Roman"/>
          <w:b w:val="0"/>
          <w:color w:val="auto"/>
          <w:kern w:val="2"/>
          <w:szCs w:val="21"/>
          <w:highlight w:val="none"/>
        </w:rPr>
        <w:t>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包装应适应远距离运输、防潮、防震、防锈和防野蛮装卸等要求，确保货物安全无损地运抵</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约定的</w:t>
      </w:r>
      <w:r>
        <w:rPr>
          <w:rFonts w:hint="eastAsia" w:ascii="宋体" w:hAnsi="宋体" w:eastAsia="宋体" w:cs="Times New Roman"/>
          <w:b w:val="0"/>
          <w:color w:val="auto"/>
          <w:kern w:val="2"/>
          <w:szCs w:val="21"/>
          <w:highlight w:val="none"/>
        </w:rPr>
        <w:t>指定现场。</w:t>
      </w:r>
    </w:p>
    <w:p w14:paraId="2BE39338">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7.2 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乙方负责办理将货物运抵本合同规定的交货地点，并装卸、交付至甲方的一切运输事项，相关费用应包含在合同价款中。</w:t>
      </w:r>
    </w:p>
    <w:p w14:paraId="0B6F61B2">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7.3 货物保险要求按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规定执行</w:t>
      </w:r>
      <w:r>
        <w:rPr>
          <w:rFonts w:hint="eastAsia" w:ascii="宋体" w:hAnsi="宋体" w:eastAsia="宋体" w:cs="Times New Roman"/>
          <w:b w:val="0"/>
          <w:color w:val="auto"/>
          <w:kern w:val="2"/>
          <w:szCs w:val="21"/>
          <w:highlight w:val="none"/>
        </w:rPr>
        <w:t>。</w:t>
      </w:r>
    </w:p>
    <w:p w14:paraId="1BC2516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3E5030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7.5 </w:t>
      </w:r>
      <w:r>
        <w:rPr>
          <w:rFonts w:hint="eastAsia" w:ascii="宋体" w:hAnsi="宋体" w:eastAsia="宋体" w:cs="宋体"/>
          <w:b w:val="0"/>
          <w:color w:val="auto"/>
          <w:kern w:val="2"/>
          <w:szCs w:val="21"/>
          <w:highlight w:val="none"/>
        </w:rPr>
        <w:t>乙方在运输到达之前应提前通知甲方，并提示货物运输装卸的注意事项，甲方配合乙方做好货物的接收工作。</w:t>
      </w:r>
    </w:p>
    <w:p w14:paraId="3438BC2A">
      <w:pPr>
        <w:autoSpaceDE w:val="0"/>
        <w:autoSpaceDN w:val="0"/>
        <w:adjustRightInd w:val="0"/>
        <w:spacing w:line="400" w:lineRule="exact"/>
        <w:ind w:firstLine="426" w:firstLineChars="200"/>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532B4D4A">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8. 质量标准和保证</w:t>
      </w:r>
    </w:p>
    <w:p w14:paraId="2CB41D0C">
      <w:pPr>
        <w:widowControl w:val="0"/>
        <w:adjustRightInd w:val="0"/>
        <w:snapToGrid w:val="0"/>
        <w:spacing w:line="400" w:lineRule="exact"/>
        <w:ind w:firstLine="426"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8.1 质量标准</w:t>
      </w:r>
    </w:p>
    <w:p w14:paraId="2759388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（1）本合同下提供的货物应符合合同</w:t>
      </w:r>
      <w:r>
        <w:rPr>
          <w:rFonts w:hint="eastAsia" w:ascii="宋体" w:hAnsi="宋体" w:eastAsia="宋体" w:cs="宋体"/>
          <w:b w:val="0"/>
          <w:color w:val="auto"/>
          <w:kern w:val="2"/>
          <w:szCs w:val="21"/>
          <w:highlight w:val="none"/>
        </w:rPr>
        <w:t>约定的品牌、规格型号、技术性能、配置、质量、数量等要求。</w:t>
      </w:r>
      <w:r>
        <w:rPr>
          <w:rFonts w:hint="eastAsia" w:ascii="宋体" w:hAnsi="宋体" w:eastAsia="宋体" w:cs="Times New Roman"/>
          <w:b w:val="0"/>
          <w:color w:val="auto"/>
          <w:kern w:val="2"/>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0CE6471">
      <w:pPr>
        <w:widowControl w:val="0"/>
        <w:adjustRightInd w:val="0"/>
        <w:snapToGrid w:val="0"/>
        <w:spacing w:line="400" w:lineRule="exact"/>
        <w:ind w:firstLine="426" w:firstLineChars="200"/>
        <w:jc w:val="left"/>
        <w:rPr>
          <w:rFonts w:ascii="宋体" w:hAnsi="宋体" w:eastAsia="宋体" w:cs="Courier New"/>
          <w:b w:val="0"/>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（2）采用中华人民共和国法定计量单位。</w:t>
      </w:r>
    </w:p>
    <w:p w14:paraId="1366D1B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（3）乙方所提供的货物应符合国家有关安全、环保、卫生的规定。</w:t>
      </w:r>
    </w:p>
    <w:p w14:paraId="36FC2B3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（4）乙方应向甲方提交所提供货物的技术文件，包括相应的中文技术文件，如：产品目录、图纸、操作手册、使用说明、维护手册或服务指南等。上述文件应包装好随货物一同发运。</w:t>
      </w:r>
    </w:p>
    <w:p w14:paraId="7AF7E10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8.2 保证</w:t>
      </w:r>
    </w:p>
    <w:p w14:paraId="65E0187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（1）乙方应保证提供的货物完全符合合同规定的质量、规格和性能要求。乙方应保证货物在正确安装、正常使用和保养条件下，</w:t>
      </w:r>
      <w:r>
        <w:rPr>
          <w:rFonts w:hint="eastAsia" w:ascii="宋体" w:hAnsi="宋体" w:eastAsia="宋体" w:cs="宋体"/>
          <w:b w:val="0"/>
          <w:color w:val="auto"/>
          <w:kern w:val="2"/>
          <w:szCs w:val="21"/>
          <w:highlight w:val="none"/>
        </w:rPr>
        <w:t>在其使用寿命期内具备合同约定的性能</w:t>
      </w:r>
      <w:r>
        <w:rPr>
          <w:rFonts w:hint="eastAsia" w:ascii="宋体" w:hAnsi="宋体" w:eastAsia="宋体" w:cs="Times New Roman"/>
          <w:b w:val="0"/>
          <w:color w:val="auto"/>
          <w:kern w:val="2"/>
          <w:szCs w:val="21"/>
          <w:highlight w:val="none"/>
        </w:rPr>
        <w:t>。存在质量保证期的，货物最终交付验收合格后在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规定或乙方书面承诺（两者以较长的为准）的质量保证期内，本保证保持有效。</w:t>
      </w:r>
    </w:p>
    <w:p w14:paraId="01BBFE8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（2）在质量保证期内所发现的缺陷，甲方应尽快以书面形式通知乙方。</w:t>
      </w:r>
    </w:p>
    <w:p w14:paraId="708D107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（3）乙方收到通知后，应在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规定的响应时间内以合理的速度免费维修或更换有缺陷的货物或部件。</w:t>
      </w:r>
    </w:p>
    <w:p w14:paraId="07B3B3E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409868B">
      <w:pPr>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（5）乙方在约定的时间内未能弥补缺陷，甲方可采取必要的补救措施，但其风险和费用将由乙方承担，甲方根据合同约定对乙方行使的其他权利不受影响。</w:t>
      </w:r>
    </w:p>
    <w:p w14:paraId="22638E23">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9. 权利瑕疵担保</w:t>
      </w:r>
    </w:p>
    <w:p w14:paraId="6E28250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9.1 乙方保证对其出售的货物享有合法的权利。</w:t>
      </w:r>
    </w:p>
    <w:p w14:paraId="21617EF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9.2 </w:t>
      </w:r>
      <w:r>
        <w:rPr>
          <w:rFonts w:hint="eastAsia" w:ascii="宋体" w:hAnsi="宋体" w:eastAsia="宋体" w:cs="宋体"/>
          <w:b w:val="0"/>
          <w:color w:val="auto"/>
          <w:kern w:val="2"/>
          <w:szCs w:val="15"/>
          <w:highlight w:val="none"/>
        </w:rPr>
        <w:t>乙方保证在交付的货物上不存在抵押权等担保物权。</w:t>
      </w:r>
    </w:p>
    <w:p w14:paraId="2D934C8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9.3 如甲方使用上述货物构成对第三人侵权的，则由乙方承担全部责任。</w:t>
      </w:r>
    </w:p>
    <w:p w14:paraId="14C38C7A">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10. 知识产权保护</w:t>
      </w:r>
    </w:p>
    <w:p w14:paraId="07F52051">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10.1 乙方对其所销售的货物应当享有知识产权或经权利人合法授权，保证没有侵犯任何第三人的知识产权等权利。</w:t>
      </w:r>
      <w:bookmarkStart w:id="78" w:name="_Hlk163047038"/>
      <w:r>
        <w:rPr>
          <w:rFonts w:hint="eastAsia" w:ascii="宋体" w:hAnsi="宋体" w:eastAsia="宋体" w:cs="宋体"/>
          <w:b w:val="0"/>
          <w:color w:val="auto"/>
          <w:kern w:val="2"/>
          <w:szCs w:val="15"/>
          <w:highlight w:val="none"/>
        </w:rPr>
        <w:t>因违反前述约定对第三人构成侵权的，应当由乙方向第三人承担法律责任；甲方依法向第三人赔偿后，有权向乙方追偿。甲方有其他损失的，乙方应当赔偿</w:t>
      </w:r>
      <w:bookmarkEnd w:id="78"/>
      <w:r>
        <w:rPr>
          <w:rFonts w:hint="eastAsia" w:ascii="宋体" w:hAnsi="宋体" w:eastAsia="宋体" w:cs="Times New Roman"/>
          <w:b w:val="0"/>
          <w:color w:val="auto"/>
          <w:kern w:val="2"/>
          <w:szCs w:val="21"/>
          <w:highlight w:val="none"/>
        </w:rPr>
        <w:t>。</w:t>
      </w:r>
    </w:p>
    <w:p w14:paraId="5522BBAF">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11. 保密义务</w:t>
      </w:r>
    </w:p>
    <w:p w14:paraId="5C9E9866">
      <w:pPr>
        <w:autoSpaceDE w:val="0"/>
        <w:autoSpaceDN w:val="0"/>
        <w:adjustRightInd w:val="0"/>
        <w:snapToGrid w:val="0"/>
        <w:spacing w:line="400" w:lineRule="exact"/>
        <w:ind w:firstLine="426" w:firstLineChars="200"/>
        <w:jc w:val="left"/>
        <w:rPr>
          <w:rFonts w:ascii="宋体" w:hAnsi="宋体" w:eastAsia="宋体" w:cs="宋体"/>
          <w:b w:val="0"/>
          <w:color w:val="auto"/>
          <w:kern w:val="2"/>
          <w:szCs w:val="15"/>
          <w:highlight w:val="none"/>
        </w:rPr>
      </w:pPr>
      <w:r>
        <w:rPr>
          <w:rFonts w:hint="eastAsia" w:ascii="宋体" w:hAnsi="宋体" w:eastAsia="宋体" w:cs="宋体"/>
          <w:b w:val="0"/>
          <w:color w:val="auto"/>
          <w:kern w:val="2"/>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中约定。</w:t>
      </w:r>
    </w:p>
    <w:p w14:paraId="1C3DE3E4">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12. 合同价款支付</w:t>
      </w:r>
    </w:p>
    <w:p w14:paraId="05E219DF">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12.1 合同价款支付按照国库集中支付制度及财政管理相关规定执行。</w:t>
      </w:r>
    </w:p>
    <w:p w14:paraId="116CA756">
      <w:pPr>
        <w:keepNext/>
        <w:keepLines/>
        <w:widowControl w:val="0"/>
        <w:spacing w:line="400" w:lineRule="exact"/>
        <w:ind w:firstLine="426" w:firstLineChars="200"/>
        <w:jc w:val="both"/>
        <w:outlineLvl w:val="1"/>
        <w:rPr>
          <w:rFonts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29491648">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34972CDB">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13.1 </w:t>
      </w:r>
      <w:r>
        <w:rPr>
          <w:rFonts w:hint="eastAsia" w:ascii="宋体" w:hAnsi="宋体" w:eastAsia="宋体" w:cs="宋体"/>
          <w:b w:val="0"/>
          <w:color w:val="auto"/>
          <w:kern w:val="2"/>
          <w:szCs w:val="15"/>
          <w:highlight w:val="none"/>
        </w:rPr>
        <w:t>乙方应当以支票、汇票、本票或者金融机构、担保机构出具的保函等非现金形式提交。</w:t>
      </w:r>
    </w:p>
    <w:p w14:paraId="6C331090">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13.2 如果乙方出现</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约定情形的</w:t>
      </w:r>
      <w:r>
        <w:rPr>
          <w:rFonts w:hint="eastAsia" w:ascii="宋体" w:hAnsi="宋体" w:eastAsia="宋体" w:cs="Times New Roman"/>
          <w:b w:val="0"/>
          <w:color w:val="auto"/>
          <w:kern w:val="2"/>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7B55D0B">
      <w:pPr>
        <w:spacing w:line="400" w:lineRule="exact"/>
        <w:ind w:firstLine="420"/>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13.3 甲方在项目通过验收后按照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规定的时间内将履约保证金退还乙方；逾期退还的，乙方可要求甲方支付违约金，违约金按照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规定支付。</w:t>
      </w:r>
    </w:p>
    <w:p w14:paraId="52826CAC">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bCs/>
          <w:color w:val="auto"/>
          <w:kern w:val="2"/>
          <w:sz w:val="24"/>
          <w:szCs w:val="24"/>
          <w:highlight w:val="none"/>
        </w:rPr>
        <w:t xml:space="preserve">14. </w:t>
      </w:r>
      <w:r>
        <w:rPr>
          <w:rFonts w:hint="eastAsia" w:ascii="Times New Roman" w:hAnsi="Times New Roman" w:eastAsia="宋体" w:cs="Times New Roman"/>
          <w:b/>
          <w:color w:val="auto"/>
          <w:kern w:val="2"/>
          <w:sz w:val="24"/>
          <w:szCs w:val="24"/>
          <w:highlight w:val="none"/>
        </w:rPr>
        <w:t>售后</w:t>
      </w:r>
      <w:r>
        <w:rPr>
          <w:rFonts w:hint="eastAsia" w:ascii="宋体" w:hAnsi="宋体" w:eastAsia="宋体" w:cs="Times New Roman"/>
          <w:b/>
          <w:color w:val="auto"/>
          <w:kern w:val="2"/>
          <w:sz w:val="24"/>
          <w:szCs w:val="24"/>
          <w:highlight w:val="none"/>
        </w:rPr>
        <w:t>服务</w:t>
      </w:r>
    </w:p>
    <w:p w14:paraId="694001C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14.1 除项目不涉及或采购活动中明确约定无须承担外，乙方还应提供下列服务：</w:t>
      </w:r>
    </w:p>
    <w:p w14:paraId="31D583A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（1）货物的现场移动、安装、调试、启动监督及技术支持；</w:t>
      </w:r>
    </w:p>
    <w:p w14:paraId="68F986F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（2）提供货物组装和维修所需的专用工具和辅助材料；</w:t>
      </w:r>
    </w:p>
    <w:p w14:paraId="3F74E83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（3）在</w:t>
      </w:r>
      <w:r>
        <w:rPr>
          <w:rFonts w:hint="eastAsia" w:ascii="宋体" w:hAnsi="宋体" w:eastAsia="宋体" w:cs="宋体"/>
          <w:b/>
          <w:bCs/>
          <w:color w:val="auto"/>
          <w:kern w:val="2"/>
          <w:szCs w:val="15"/>
          <w:highlight w:val="none"/>
        </w:rPr>
        <w:t>【政府采购合同专用条款】</w:t>
      </w:r>
      <w:r>
        <w:rPr>
          <w:rFonts w:hint="eastAsia" w:ascii="宋体" w:hAnsi="宋体" w:eastAsia="宋体" w:cs="Times New Roman"/>
          <w:b w:val="0"/>
          <w:color w:val="auto"/>
          <w:kern w:val="2"/>
          <w:szCs w:val="21"/>
          <w:highlight w:val="none"/>
        </w:rPr>
        <w:t>约定的期限内对所有的货物实施运行监督、维修，但前提条件是该服务并不能免除乙方在质量保证期内所承担的义务；</w:t>
      </w:r>
    </w:p>
    <w:p w14:paraId="554DFC9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（4）在制造商所在地或指定现场就货物的安装、启动、运营、维护、废弃处置等对甲方操作人员进行培训</w:t>
      </w:r>
      <w:r>
        <w:rPr>
          <w:rFonts w:hint="eastAsia" w:ascii="宋体" w:hAnsi="宋体" w:eastAsia="宋体" w:cs="宋体"/>
          <w:b w:val="0"/>
          <w:color w:val="auto"/>
          <w:kern w:val="2"/>
          <w:szCs w:val="15"/>
          <w:highlight w:val="none"/>
        </w:rPr>
        <w:t>；</w:t>
      </w:r>
    </w:p>
    <w:p w14:paraId="40FE798C">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（5）依照法律、行政法规的规定或者按照</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约定，货物在有效使用年限届满后应予回收的，乙方负有自行或者委托第三人对货物予以回收的义务；</w:t>
      </w:r>
    </w:p>
    <w:p w14:paraId="5319187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规定由乙方提供的其他服务。</w:t>
      </w:r>
    </w:p>
    <w:p w14:paraId="3A29AE7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14.2 乙方提供的售后服务的费用已包含在合同价款中，甲方不再另行支付。</w:t>
      </w:r>
    </w:p>
    <w:p w14:paraId="5B61740C">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15. 违约责任</w:t>
      </w:r>
    </w:p>
    <w:p w14:paraId="7416D985">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15.1质量瑕疵的违约责任</w:t>
      </w:r>
    </w:p>
    <w:p w14:paraId="46BFDAD1">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乙方提供的产品不符合合同约定的质量标准或存在产品质量缺陷，甲方有权要求乙方根据</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要求</w:t>
      </w:r>
      <w:r>
        <w:rPr>
          <w:rFonts w:hint="eastAsia" w:ascii="宋体" w:hAnsi="宋体" w:eastAsia="宋体" w:cs="Times New Roman"/>
          <w:b w:val="0"/>
          <w:color w:val="auto"/>
          <w:kern w:val="2"/>
          <w:szCs w:val="21"/>
          <w:highlight w:val="none"/>
        </w:rPr>
        <w:t>及时修理、重作、更换，并承担由此给甲方造成的损失。</w:t>
      </w:r>
    </w:p>
    <w:p w14:paraId="5F33E3CF">
      <w:pPr>
        <w:autoSpaceDE w:val="0"/>
        <w:autoSpaceDN w:val="0"/>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15.2 迟延交货的违约责任</w:t>
      </w:r>
    </w:p>
    <w:p w14:paraId="1EE7C62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B4C522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规定执行。如果涉及公共利益，且赔偿金额无法弥补公共利益损失，甲方可要求继续履行或者采取其他补救措施。</w:t>
      </w:r>
    </w:p>
    <w:p w14:paraId="58C146A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15.3 迟延支付的违约责任</w:t>
      </w:r>
    </w:p>
    <w:p w14:paraId="2289559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甲方存在迟延支付乙方合同款项的，应当承担</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规定的逾期付款利息。</w:t>
      </w:r>
    </w:p>
    <w:p w14:paraId="07A9F59A">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15.4其他违约责任根据项目实际需要按</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w:t>
      </w:r>
    </w:p>
    <w:p w14:paraId="551A7CF6">
      <w:pPr>
        <w:numPr>
          <w:ilvl w:val="0"/>
          <w:numId w:val="18"/>
        </w:numPr>
        <w:autoSpaceDE w:val="0"/>
        <w:autoSpaceDN w:val="0"/>
        <w:adjustRightInd w:val="0"/>
        <w:snapToGrid w:val="0"/>
        <w:spacing w:line="400" w:lineRule="exact"/>
        <w:ind w:left="0" w:firstLine="0"/>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合同变更、中止与终止</w:t>
      </w:r>
    </w:p>
    <w:p w14:paraId="05EEF64F">
      <w:pPr>
        <w:adjustRightInd w:val="0"/>
        <w:snapToGrid w:val="0"/>
        <w:spacing w:line="400" w:lineRule="exact"/>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16.1合同的变更</w:t>
      </w:r>
    </w:p>
    <w:p w14:paraId="30665D7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政府采购合同履行中，在不改变合同其他条款的前提下，甲方可以在合同价款10%的范围内追加与合同标的相同的货物，并就此与乙方协商一致后签订补充协议。</w:t>
      </w:r>
    </w:p>
    <w:p w14:paraId="58374537">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16.2合同的中止</w:t>
      </w:r>
    </w:p>
    <w:p w14:paraId="7894694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（1）合同履行过程中因供应商就采购文件、采购过程或结果提起投诉的，甲方认为有必要的，可以中止合同的履行。</w:t>
      </w:r>
    </w:p>
    <w:p w14:paraId="6226EDD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8FA36A3">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6990037">
      <w:pPr>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（4）甲方不得以行政区划调整、政府换届、机构或者职能调整以及相关责任人更替为由中止合同。</w:t>
      </w:r>
    </w:p>
    <w:p w14:paraId="1DB78167">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16.3合同的终止</w:t>
      </w:r>
    </w:p>
    <w:p w14:paraId="1E1D5B7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（1）合同因有效期限届满而终止；</w:t>
      </w:r>
    </w:p>
    <w:p w14:paraId="46001015">
      <w:pPr>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Times New Roman"/>
          <w:b w:val="0"/>
          <w:color w:val="auto"/>
          <w:kern w:val="2"/>
          <w:szCs w:val="21"/>
          <w:highlight w:val="none"/>
        </w:rPr>
        <w:t>（2）乙方未按合同约定履行，构成根本性违约的，甲方有权终止合同，</w:t>
      </w:r>
      <w:r>
        <w:rPr>
          <w:rFonts w:hint="eastAsia" w:ascii="宋体" w:hAnsi="宋体" w:eastAsia="宋体" w:cs="宋体"/>
          <w:b w:val="0"/>
          <w:color w:val="auto"/>
          <w:kern w:val="2"/>
          <w:szCs w:val="21"/>
          <w:highlight w:val="none"/>
        </w:rPr>
        <w:t>并追究乙方的违约责任</w:t>
      </w:r>
      <w:r>
        <w:rPr>
          <w:rFonts w:hint="eastAsia" w:ascii="宋体" w:hAnsi="宋体" w:eastAsia="宋体" w:cs="Times New Roman"/>
          <w:b w:val="0"/>
          <w:color w:val="auto"/>
          <w:kern w:val="2"/>
          <w:szCs w:val="21"/>
          <w:highlight w:val="none"/>
        </w:rPr>
        <w:t>。</w:t>
      </w:r>
    </w:p>
    <w:p w14:paraId="79555A0F">
      <w:pPr>
        <w:autoSpaceDE w:val="0"/>
        <w:autoSpaceDN w:val="0"/>
        <w:adjustRightInd w:val="0"/>
        <w:spacing w:line="400" w:lineRule="exact"/>
        <w:ind w:firstLine="446" w:firstLineChars="200"/>
        <w:rPr>
          <w:rFonts w:ascii="宋体" w:hAnsi="宋体" w:eastAsia="华文楷体" w:cs="华文楷体"/>
          <w:b w:val="0"/>
          <w:color w:val="auto"/>
          <w:kern w:val="2"/>
          <w:sz w:val="22"/>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16.4 </w:t>
      </w:r>
      <w:r>
        <w:rPr>
          <w:rFonts w:hint="eastAsia" w:ascii="宋体" w:hAnsi="宋体" w:eastAsia="宋体" w:cs="Times New Roman"/>
          <w:b w:val="0"/>
          <w:color w:val="auto"/>
          <w:kern w:val="2"/>
          <w:sz w:val="21"/>
          <w:szCs w:val="21"/>
          <w:highlight w:val="none"/>
          <w:lang w:val="en-US" w:eastAsia="zh-CN" w:bidi="ar-SA"/>
        </w:rPr>
        <w:t>涉及国家利益、社会公共利益的情形</w:t>
      </w:r>
    </w:p>
    <w:p w14:paraId="7B12A757">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632A365F">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 合同分包</w:t>
      </w:r>
    </w:p>
    <w:p w14:paraId="5C99C3C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17.1 乙方不得将合同转包给其他供应商。涉及合同分包的，乙方应根据采购文件和投标（响应）文件规定进行合同分包。</w:t>
      </w:r>
    </w:p>
    <w:p w14:paraId="6FCE260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17.2 乙方执行政府采购政策向中小企业依法分包的，乙方应当按采购文件和投标（响应）文件签订分包意向协议，分包意向协议属于本合同组成部分。</w:t>
      </w:r>
    </w:p>
    <w:p w14:paraId="54463F12">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18. 不可抗力</w:t>
      </w:r>
    </w:p>
    <w:p w14:paraId="58952C6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18.1 不可抗力是指合同双方不能预见、不能避免且不能克服的客观情况。</w:t>
      </w:r>
    </w:p>
    <w:p w14:paraId="3EDA4EA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18.2 任何一方对由于不可抗力造成的部分或全部不能履行合同不承担违约责任。但迟延履行后发生不可抗力的，不能免除责任。</w:t>
      </w:r>
    </w:p>
    <w:p w14:paraId="5DBFC00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70D0A8">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19. 解决争议的方法</w:t>
      </w:r>
    </w:p>
    <w:p w14:paraId="39A86458">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44764B4E">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19.2 选择仲裁的，应在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中明确仲裁机构及仲裁地；通过诉讼方式解决的，可以在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中进一步约定选择与争议有实际联系的地点的人民法院管辖，但管辖法院的约定不得违反级别管辖和专属管辖的规定。</w:t>
      </w:r>
    </w:p>
    <w:p w14:paraId="2768251C">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19.3 如甲乙双方有争议的事项不影响合同其他部分的履行，在争议解决期间，合同其他部分应当继续履行。</w:t>
      </w:r>
    </w:p>
    <w:p w14:paraId="55EDF2A4">
      <w:pPr>
        <w:autoSpaceDE w:val="0"/>
        <w:autoSpaceDN w:val="0"/>
        <w:adjustRightInd w:val="0"/>
        <w:snapToGrid w:val="0"/>
        <w:spacing w:line="400" w:lineRule="exact"/>
        <w:jc w:val="left"/>
        <w:rPr>
          <w:rFonts w:ascii="宋体" w:hAnsi="宋体" w:eastAsia="宋体" w:cs="Times New Roman"/>
          <w:b w:val="0"/>
          <w:color w:val="auto"/>
          <w:kern w:val="2"/>
          <w:sz w:val="24"/>
          <w:szCs w:val="24"/>
          <w:highlight w:val="none"/>
        </w:rPr>
      </w:pPr>
      <w:r>
        <w:rPr>
          <w:rFonts w:hint="eastAsia" w:ascii="宋体" w:hAnsi="宋体" w:eastAsia="宋体" w:cs="Times New Roman"/>
          <w:b/>
          <w:color w:val="auto"/>
          <w:kern w:val="2"/>
          <w:sz w:val="24"/>
          <w:szCs w:val="24"/>
          <w:highlight w:val="none"/>
        </w:rPr>
        <w:t>20. 政府采购政策</w:t>
      </w:r>
    </w:p>
    <w:p w14:paraId="49DD3FB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20.1 </w:t>
      </w:r>
      <w:r>
        <w:rPr>
          <w:rFonts w:hint="eastAsia" w:ascii="宋体" w:hAnsi="宋体" w:eastAsia="宋体" w:cs="宋体"/>
          <w:b w:val="0"/>
          <w:color w:val="auto"/>
          <w:kern w:val="2"/>
          <w:szCs w:val="24"/>
          <w:highlight w:val="none"/>
          <w:lang w:val="en-GB"/>
        </w:rPr>
        <w:t>本合同应当按照规定执行政府采购政策。</w:t>
      </w:r>
    </w:p>
    <w:p w14:paraId="7631E72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2</w:t>
      </w:r>
      <w:r>
        <w:rPr>
          <w:rFonts w:hint="eastAsia" w:ascii="宋体" w:hAnsi="宋体" w:eastAsia="宋体" w:cs="Times New Roman"/>
          <w:b w:val="0"/>
          <w:color w:val="auto"/>
          <w:kern w:val="2"/>
          <w:szCs w:val="21"/>
          <w:highlight w:val="none"/>
        </w:rPr>
        <w:t>0.2 本合同依法执行政府采购政策的方式和内容，属于合同履约验收的范围。</w:t>
      </w:r>
      <w:r>
        <w:rPr>
          <w:rFonts w:hint="eastAsia" w:ascii="宋体" w:hAnsi="宋体" w:eastAsia="宋体" w:cs="宋体"/>
          <w:b w:val="0"/>
          <w:color w:val="auto"/>
          <w:kern w:val="2"/>
          <w:szCs w:val="24"/>
          <w:highlight w:val="none"/>
        </w:rPr>
        <w:t>甲乙双方</w:t>
      </w:r>
      <w:r>
        <w:rPr>
          <w:rFonts w:hint="eastAsia" w:ascii="宋体" w:hAnsi="宋体" w:eastAsia="宋体" w:cs="宋体"/>
          <w:b w:val="0"/>
          <w:color w:val="auto"/>
          <w:kern w:val="2"/>
          <w:szCs w:val="24"/>
          <w:highlight w:val="none"/>
          <w:lang w:val="en-GB"/>
        </w:rPr>
        <w:t>未按规定要求执行政府采购政策造成损失的</w:t>
      </w:r>
      <w:r>
        <w:rPr>
          <w:rFonts w:hint="eastAsia" w:ascii="宋体" w:hAnsi="宋体" w:eastAsia="宋体" w:cs="Times New Roman"/>
          <w:b w:val="0"/>
          <w:color w:val="auto"/>
          <w:kern w:val="2"/>
          <w:szCs w:val="21"/>
          <w:highlight w:val="none"/>
        </w:rPr>
        <w:t>，有过错的一方应当承担赔偿责任，双方都有过错的，各自承担相应的责任。</w:t>
      </w:r>
    </w:p>
    <w:p w14:paraId="54D11B74">
      <w:pPr>
        <w:widowControl w:val="0"/>
        <w:spacing w:after="0" w:line="400" w:lineRule="exact"/>
        <w:ind w:firstLine="426" w:firstLineChars="200"/>
        <w:jc w:val="both"/>
        <w:rPr>
          <w:rFonts w:ascii="Calibri" w:hAnsi="Calibri" w:eastAsia="宋体" w:cs="Times New Roman"/>
          <w:b w:val="0"/>
          <w:color w:val="auto"/>
          <w:kern w:val="2"/>
          <w:sz w:val="21"/>
          <w:szCs w:val="22"/>
          <w:highlight w:val="none"/>
          <w:lang w:val="en-US" w:eastAsia="zh-CN" w:bidi="ar-SA"/>
        </w:rPr>
      </w:pPr>
      <w:r>
        <w:rPr>
          <w:rFonts w:ascii="宋体" w:hAnsi="宋体" w:eastAsia="宋体" w:cs="Times New Roman"/>
          <w:b w:val="0"/>
          <w:color w:val="auto"/>
          <w:kern w:val="2"/>
          <w:sz w:val="21"/>
          <w:szCs w:val="21"/>
          <w:highlight w:val="none"/>
          <w:lang w:val="en-US" w:eastAsia="zh-CN" w:bidi="ar-SA"/>
        </w:rPr>
        <w:t>2</w:t>
      </w:r>
      <w:r>
        <w:rPr>
          <w:rFonts w:hint="eastAsia" w:ascii="宋体" w:hAnsi="宋体" w:eastAsia="宋体" w:cs="Times New Roman"/>
          <w:b w:val="0"/>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39762B">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21. 法律适用</w:t>
      </w:r>
    </w:p>
    <w:p w14:paraId="0E77963B">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21.1 本合同的订立、生效、解释、履行及与本合同有关的争议解决，均适用法律、行政法规。</w:t>
      </w:r>
    </w:p>
    <w:p w14:paraId="41332EB8">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21.2 本合同条款与法律、行政法规的强制性规定不一致的，双方当事人应按照法律、行政法规的强制性规定修改本合同的相关条款。</w:t>
      </w:r>
    </w:p>
    <w:p w14:paraId="3C06EEF0">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22. 通知</w:t>
      </w:r>
    </w:p>
    <w:p w14:paraId="2E4D2FFF">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40C9F2B1">
      <w:pPr>
        <w:autoSpaceDE w:val="0"/>
        <w:autoSpaceDN w:val="0"/>
        <w:adjustRightInd w:val="0"/>
        <w:spacing w:line="400" w:lineRule="exact"/>
        <w:ind w:firstLine="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45516AAD">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22.3本合同一方给另一方的通知均应采用书面形式，传真或快递送到本合同中规定的对方的地址和办理签收手续。</w:t>
      </w:r>
    </w:p>
    <w:p w14:paraId="4638D12D">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22.4通知以送达之日或通知书中规定的生效之日起生效，两者中以较迟之日为准。</w:t>
      </w:r>
    </w:p>
    <w:p w14:paraId="6E9E0DC6">
      <w:pPr>
        <w:numPr>
          <w:ilvl w:val="0"/>
          <w:numId w:val="19"/>
        </w:numPr>
        <w:adjustRightInd w:val="0"/>
        <w:snapToGrid w:val="0"/>
        <w:spacing w:line="400" w:lineRule="exact"/>
        <w:ind w:left="0" w:firstLine="0"/>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合同未尽事项</w:t>
      </w:r>
    </w:p>
    <w:p w14:paraId="6C81512C">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23.1合同未尽事项见</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w:t>
      </w:r>
    </w:p>
    <w:p w14:paraId="0B01F771">
      <w:pPr>
        <w:adjustRightInd w:val="0"/>
        <w:snapToGrid w:val="0"/>
        <w:spacing w:line="400" w:lineRule="exact"/>
        <w:jc w:val="left"/>
        <w:rPr>
          <w:rFonts w:ascii="黑体" w:hAnsi="华文中宋" w:eastAsia="黑体" w:cs="Times New Roman"/>
          <w:b w:val="0"/>
          <w:color w:val="auto"/>
          <w:kern w:val="2"/>
          <w:sz w:val="28"/>
          <w:szCs w:val="28"/>
          <w:highlight w:val="none"/>
        </w:rPr>
      </w:pPr>
      <w:r>
        <w:rPr>
          <w:rFonts w:hint="eastAsia" w:ascii="宋体" w:hAnsi="宋体" w:eastAsia="宋体" w:cs="Times New Roman"/>
          <w:b w:val="0"/>
          <w:bCs/>
          <w:color w:val="auto"/>
          <w:kern w:val="2"/>
          <w:szCs w:val="21"/>
          <w:highlight w:val="none"/>
        </w:rPr>
        <w:t xml:space="preserve">    23.2 合同附件与合同正文具有同等的法律效力。</w:t>
      </w:r>
      <w:bookmarkStart w:id="79" w:name="_Toc20313"/>
    </w:p>
    <w:p w14:paraId="7F85771E">
      <w:pPr>
        <w:adjustRightInd w:val="0"/>
        <w:snapToGrid w:val="0"/>
        <w:jc w:val="center"/>
        <w:rPr>
          <w:rFonts w:ascii="黑体" w:hAnsi="华文中宋" w:eastAsia="黑体" w:cs="Times New Roman"/>
          <w:b w:val="0"/>
          <w:color w:val="auto"/>
          <w:kern w:val="2"/>
          <w:sz w:val="28"/>
          <w:szCs w:val="28"/>
          <w:highlight w:val="none"/>
        </w:rPr>
      </w:pPr>
      <w:r>
        <w:rPr>
          <w:rFonts w:hint="eastAsia" w:ascii="黑体" w:hAnsi="华文中宋" w:eastAsia="黑体" w:cs="Times New Roman"/>
          <w:b w:val="0"/>
          <w:color w:val="auto"/>
          <w:kern w:val="2"/>
          <w:sz w:val="28"/>
          <w:szCs w:val="28"/>
          <w:highlight w:val="none"/>
        </w:rPr>
        <w:br w:type="page"/>
      </w:r>
    </w:p>
    <w:p w14:paraId="336B8951">
      <w:pPr>
        <w:keepNext/>
        <w:keepLines/>
        <w:widowControl w:val="0"/>
        <w:adjustRightInd w:val="0"/>
        <w:snapToGrid w:val="0"/>
        <w:spacing w:line="360" w:lineRule="auto"/>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华文中宋" w:eastAsia="黑体" w:cs="Times New Roman"/>
          <w:b w:val="0"/>
          <w:bCs w:val="0"/>
          <w:color w:val="auto"/>
          <w:kern w:val="2"/>
          <w:sz w:val="28"/>
          <w:szCs w:val="28"/>
          <w:highlight w:val="none"/>
          <w:lang w:val="en-US" w:eastAsia="zh-CN" w:bidi="ar-SA"/>
        </w:rPr>
        <w:t>第三节 政府采购合同专用条款</w:t>
      </w:r>
      <w:bookmarkEnd w:id="79"/>
    </w:p>
    <w:tbl>
      <w:tblPr>
        <w:tblStyle w:val="3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D585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C4292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B977CA8">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第1.2（6）项</w:t>
            </w:r>
          </w:p>
        </w:tc>
        <w:tc>
          <w:tcPr>
            <w:tcW w:w="1742" w:type="dxa"/>
            <w:vAlign w:val="center"/>
          </w:tcPr>
          <w:p w14:paraId="29E4EF7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联合体具体要求</w:t>
            </w:r>
          </w:p>
        </w:tc>
        <w:tc>
          <w:tcPr>
            <w:tcW w:w="5170" w:type="dxa"/>
            <w:vAlign w:val="center"/>
          </w:tcPr>
          <w:p w14:paraId="5F7B99DC">
            <w:pPr>
              <w:adjustRightInd w:val="0"/>
              <w:snapToGrid w:val="0"/>
              <w:jc w:val="left"/>
              <w:rPr>
                <w:rFonts w:hint="eastAsia"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无</w:t>
            </w:r>
          </w:p>
        </w:tc>
      </w:tr>
      <w:tr w14:paraId="3602D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27847DC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4777B5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第1.2（7）项</w:t>
            </w:r>
          </w:p>
        </w:tc>
        <w:tc>
          <w:tcPr>
            <w:tcW w:w="1742" w:type="dxa"/>
            <w:tcBorders>
              <w:top w:val="single" w:color="auto" w:sz="6" w:space="0"/>
              <w:left w:val="single" w:color="auto" w:sz="6" w:space="0"/>
              <w:right w:val="single" w:color="auto" w:sz="6" w:space="0"/>
            </w:tcBorders>
            <w:vAlign w:val="center"/>
          </w:tcPr>
          <w:p w14:paraId="6B1FC7F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其他术语解释</w:t>
            </w:r>
          </w:p>
        </w:tc>
        <w:tc>
          <w:tcPr>
            <w:tcW w:w="5170" w:type="dxa"/>
            <w:tcBorders>
              <w:top w:val="single" w:color="auto" w:sz="6" w:space="0"/>
              <w:left w:val="single" w:color="auto" w:sz="6" w:space="0"/>
              <w:right w:val="double" w:color="auto" w:sz="4" w:space="0"/>
            </w:tcBorders>
            <w:vAlign w:val="center"/>
          </w:tcPr>
          <w:p w14:paraId="2EC6DB8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lang w:val="en-US" w:eastAsia="zh-CN"/>
              </w:rPr>
              <w:t>无</w:t>
            </w:r>
          </w:p>
        </w:tc>
      </w:tr>
      <w:tr w14:paraId="74D0C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9FA57D6">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AE3428E">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第4.4款</w:t>
            </w:r>
          </w:p>
        </w:tc>
        <w:tc>
          <w:tcPr>
            <w:tcW w:w="1742" w:type="dxa"/>
            <w:tcBorders>
              <w:top w:val="single" w:color="auto" w:sz="6" w:space="0"/>
              <w:left w:val="single" w:color="auto" w:sz="6" w:space="0"/>
              <w:right w:val="single" w:color="auto" w:sz="6" w:space="0"/>
            </w:tcBorders>
            <w:vAlign w:val="center"/>
          </w:tcPr>
          <w:p w14:paraId="26BAF0D4">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32CCC6CF">
            <w:pPr>
              <w:adjustRightInd w:val="0"/>
              <w:snapToGrid w:val="0"/>
              <w:jc w:val="left"/>
              <w:rPr>
                <w:rFonts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10日内</w:t>
            </w:r>
          </w:p>
        </w:tc>
      </w:tr>
      <w:tr w14:paraId="7DC97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B4BB0A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D6B6783">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第4.6款</w:t>
            </w:r>
          </w:p>
        </w:tc>
        <w:tc>
          <w:tcPr>
            <w:tcW w:w="1742" w:type="dxa"/>
            <w:tcBorders>
              <w:top w:val="single" w:color="auto" w:sz="6" w:space="0"/>
              <w:left w:val="single" w:color="auto" w:sz="6" w:space="0"/>
              <w:right w:val="single" w:color="auto" w:sz="6" w:space="0"/>
            </w:tcBorders>
            <w:vAlign w:val="center"/>
          </w:tcPr>
          <w:p w14:paraId="39CD13BD">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约定甲方承担的其他义务和责任</w:t>
            </w:r>
          </w:p>
        </w:tc>
        <w:tc>
          <w:tcPr>
            <w:tcW w:w="5170" w:type="dxa"/>
            <w:tcBorders>
              <w:top w:val="single" w:color="auto" w:sz="6" w:space="0"/>
              <w:left w:val="single" w:color="auto" w:sz="6" w:space="0"/>
              <w:right w:val="double" w:color="auto" w:sz="4" w:space="0"/>
            </w:tcBorders>
            <w:vAlign w:val="center"/>
          </w:tcPr>
          <w:p w14:paraId="2705495F">
            <w:pPr>
              <w:adjustRightInd w:val="0"/>
              <w:snapToGrid w:val="0"/>
              <w:jc w:val="left"/>
              <w:rPr>
                <w:rFonts w:ascii="宋体" w:hAnsi="宋体" w:eastAsia="宋体" w:cs="Times New Roman"/>
                <w:b w:val="0"/>
                <w:color w:val="auto"/>
                <w:kern w:val="2"/>
                <w:szCs w:val="21"/>
                <w:highlight w:val="none"/>
              </w:rPr>
            </w:pPr>
          </w:p>
        </w:tc>
      </w:tr>
      <w:tr w14:paraId="53B981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59663E9">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EF2FA78">
            <w:pPr>
              <w:snapToGrid w:val="0"/>
              <w:jc w:val="center"/>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第5.4款</w:t>
            </w:r>
          </w:p>
        </w:tc>
        <w:tc>
          <w:tcPr>
            <w:tcW w:w="1742" w:type="dxa"/>
            <w:tcBorders>
              <w:top w:val="single" w:color="auto" w:sz="6" w:space="0"/>
              <w:left w:val="single" w:color="auto" w:sz="6" w:space="0"/>
              <w:right w:val="single" w:color="auto" w:sz="6" w:space="0"/>
            </w:tcBorders>
            <w:vAlign w:val="center"/>
          </w:tcPr>
          <w:p w14:paraId="64CF316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约定乙方承担的其他义务和责任</w:t>
            </w:r>
          </w:p>
        </w:tc>
        <w:tc>
          <w:tcPr>
            <w:tcW w:w="5170" w:type="dxa"/>
            <w:tcBorders>
              <w:top w:val="single" w:color="auto" w:sz="6" w:space="0"/>
              <w:left w:val="single" w:color="auto" w:sz="6" w:space="0"/>
              <w:right w:val="double" w:color="auto" w:sz="4" w:space="0"/>
            </w:tcBorders>
            <w:vAlign w:val="center"/>
          </w:tcPr>
          <w:p w14:paraId="149C4F15">
            <w:pPr>
              <w:adjustRightInd w:val="0"/>
              <w:snapToGrid w:val="0"/>
              <w:jc w:val="left"/>
              <w:rPr>
                <w:rFonts w:ascii="宋体" w:hAnsi="宋体" w:eastAsia="宋体" w:cs="Times New Roman"/>
                <w:b w:val="0"/>
                <w:color w:val="auto"/>
                <w:kern w:val="2"/>
                <w:szCs w:val="21"/>
                <w:highlight w:val="none"/>
              </w:rPr>
            </w:pPr>
          </w:p>
        </w:tc>
      </w:tr>
      <w:tr w14:paraId="221D5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523EDC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63FC466">
            <w:pPr>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第6.1款</w:t>
            </w:r>
          </w:p>
        </w:tc>
        <w:tc>
          <w:tcPr>
            <w:tcW w:w="1742" w:type="dxa"/>
            <w:tcBorders>
              <w:top w:val="single" w:color="auto" w:sz="6" w:space="0"/>
              <w:left w:val="single" w:color="auto" w:sz="6" w:space="0"/>
              <w:right w:val="single" w:color="auto" w:sz="6" w:space="0"/>
            </w:tcBorders>
            <w:vAlign w:val="center"/>
          </w:tcPr>
          <w:p w14:paraId="3114608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履行合同义务的顺序</w:t>
            </w:r>
          </w:p>
        </w:tc>
        <w:tc>
          <w:tcPr>
            <w:tcW w:w="5170" w:type="dxa"/>
            <w:tcBorders>
              <w:top w:val="single" w:color="auto" w:sz="6" w:space="0"/>
              <w:left w:val="single" w:color="auto" w:sz="6" w:space="0"/>
              <w:right w:val="double" w:color="auto" w:sz="4" w:space="0"/>
            </w:tcBorders>
            <w:vAlign w:val="center"/>
          </w:tcPr>
          <w:p w14:paraId="7D3E8E4B">
            <w:pPr>
              <w:adjustRightInd w:val="0"/>
              <w:snapToGrid w:val="0"/>
              <w:jc w:val="left"/>
              <w:rPr>
                <w:rFonts w:ascii="宋体" w:hAnsi="宋体" w:eastAsia="宋体" w:cs="Times New Roman"/>
                <w:b w:val="0"/>
                <w:color w:val="auto"/>
                <w:kern w:val="2"/>
                <w:szCs w:val="21"/>
                <w:highlight w:val="none"/>
              </w:rPr>
            </w:pPr>
          </w:p>
        </w:tc>
      </w:tr>
      <w:tr w14:paraId="115B9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133F0F0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320FA7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第7.1款</w:t>
            </w:r>
          </w:p>
        </w:tc>
        <w:tc>
          <w:tcPr>
            <w:tcW w:w="1742" w:type="dxa"/>
            <w:tcBorders>
              <w:top w:val="single" w:color="auto" w:sz="6" w:space="0"/>
              <w:left w:val="single" w:color="auto" w:sz="6" w:space="0"/>
              <w:right w:val="single" w:color="auto" w:sz="6" w:space="0"/>
            </w:tcBorders>
            <w:vAlign w:val="center"/>
          </w:tcPr>
          <w:p w14:paraId="0567FE0F">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包装特殊要求</w:t>
            </w:r>
          </w:p>
        </w:tc>
        <w:tc>
          <w:tcPr>
            <w:tcW w:w="5170" w:type="dxa"/>
            <w:tcBorders>
              <w:top w:val="single" w:color="auto" w:sz="6" w:space="0"/>
              <w:left w:val="single" w:color="auto" w:sz="6" w:space="0"/>
              <w:right w:val="double" w:color="auto" w:sz="4" w:space="0"/>
            </w:tcBorders>
            <w:vAlign w:val="center"/>
          </w:tcPr>
          <w:p w14:paraId="02F09287">
            <w:pPr>
              <w:rPr>
                <w:rFonts w:ascii="Times New Roman" w:hAnsi="Times New Roman" w:eastAsia="宋体" w:cs="Times New Roman"/>
                <w:b w:val="0"/>
                <w:color w:val="auto"/>
                <w:kern w:val="2"/>
                <w:szCs w:val="24"/>
                <w:highlight w:val="none"/>
              </w:rPr>
            </w:pPr>
          </w:p>
        </w:tc>
      </w:tr>
      <w:tr w14:paraId="1A0A7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5A740799">
            <w:pPr>
              <w:rPr>
                <w:rFonts w:ascii="仿宋_GB2312" w:hAnsi="宋体" w:eastAsia="仿宋_GB2312"/>
                <w:b/>
                <w:color w:val="auto"/>
                <w:kern w:val="0"/>
                <w:szCs w:val="20"/>
                <w:highlight w:val="none"/>
              </w:rPr>
            </w:pPr>
          </w:p>
        </w:tc>
        <w:tc>
          <w:tcPr>
            <w:tcW w:w="1742" w:type="dxa"/>
            <w:tcBorders>
              <w:top w:val="single" w:color="auto" w:sz="6" w:space="0"/>
              <w:left w:val="single" w:color="auto" w:sz="6" w:space="0"/>
              <w:right w:val="single" w:color="auto" w:sz="6" w:space="0"/>
            </w:tcBorders>
            <w:vAlign w:val="center"/>
          </w:tcPr>
          <w:p w14:paraId="770F655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指定现场</w:t>
            </w:r>
          </w:p>
        </w:tc>
        <w:tc>
          <w:tcPr>
            <w:tcW w:w="5170" w:type="dxa"/>
            <w:tcBorders>
              <w:top w:val="single" w:color="auto" w:sz="6" w:space="0"/>
              <w:left w:val="single" w:color="auto" w:sz="6" w:space="0"/>
              <w:right w:val="double" w:color="auto" w:sz="4" w:space="0"/>
            </w:tcBorders>
            <w:vAlign w:val="center"/>
          </w:tcPr>
          <w:p w14:paraId="44B4FFE4">
            <w:pPr>
              <w:rPr>
                <w:rFonts w:ascii="Times New Roman" w:hAnsi="Times New Roman" w:eastAsia="宋体" w:cs="Times New Roman"/>
                <w:b w:val="0"/>
                <w:color w:val="auto"/>
                <w:kern w:val="2"/>
                <w:szCs w:val="24"/>
                <w:highlight w:val="none"/>
              </w:rPr>
            </w:pPr>
          </w:p>
        </w:tc>
      </w:tr>
      <w:tr w14:paraId="3EF1E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AE44E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DC3E29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第7.2款</w:t>
            </w:r>
          </w:p>
        </w:tc>
        <w:tc>
          <w:tcPr>
            <w:tcW w:w="1742" w:type="dxa"/>
            <w:tcBorders>
              <w:top w:val="single" w:color="auto" w:sz="6" w:space="0"/>
              <w:left w:val="single" w:color="auto" w:sz="6" w:space="0"/>
              <w:right w:val="single" w:color="auto" w:sz="6" w:space="0"/>
            </w:tcBorders>
            <w:vAlign w:val="center"/>
          </w:tcPr>
          <w:p w14:paraId="51423B7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运输特殊要求</w:t>
            </w:r>
          </w:p>
        </w:tc>
        <w:tc>
          <w:tcPr>
            <w:tcW w:w="5170" w:type="dxa"/>
            <w:tcBorders>
              <w:top w:val="single" w:color="auto" w:sz="6" w:space="0"/>
              <w:left w:val="single" w:color="auto" w:sz="6" w:space="0"/>
              <w:right w:val="double" w:color="auto" w:sz="4" w:space="0"/>
            </w:tcBorders>
            <w:vAlign w:val="center"/>
          </w:tcPr>
          <w:p w14:paraId="23C97128">
            <w:pPr>
              <w:rPr>
                <w:rFonts w:ascii="Times New Roman" w:hAnsi="Times New Roman" w:eastAsia="宋体" w:cs="Times New Roman"/>
                <w:b w:val="0"/>
                <w:color w:val="auto"/>
                <w:kern w:val="2"/>
                <w:szCs w:val="24"/>
                <w:highlight w:val="none"/>
              </w:rPr>
            </w:pPr>
          </w:p>
        </w:tc>
      </w:tr>
      <w:tr w14:paraId="6729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3124392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07F0778">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第7.3款</w:t>
            </w:r>
          </w:p>
        </w:tc>
        <w:tc>
          <w:tcPr>
            <w:tcW w:w="1742" w:type="dxa"/>
            <w:tcBorders>
              <w:top w:val="single" w:color="auto" w:sz="6" w:space="0"/>
              <w:left w:val="single" w:color="auto" w:sz="6" w:space="0"/>
              <w:right w:val="single" w:color="auto" w:sz="6" w:space="0"/>
            </w:tcBorders>
            <w:vAlign w:val="center"/>
          </w:tcPr>
          <w:p w14:paraId="5BAED73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保险要求</w:t>
            </w:r>
          </w:p>
        </w:tc>
        <w:tc>
          <w:tcPr>
            <w:tcW w:w="5170" w:type="dxa"/>
            <w:tcBorders>
              <w:top w:val="single" w:color="auto" w:sz="6" w:space="0"/>
              <w:left w:val="single" w:color="auto" w:sz="6" w:space="0"/>
              <w:right w:val="double" w:color="auto" w:sz="4" w:space="0"/>
            </w:tcBorders>
            <w:vAlign w:val="center"/>
          </w:tcPr>
          <w:p w14:paraId="0862B764">
            <w:pPr>
              <w:rPr>
                <w:rFonts w:ascii="Times New Roman" w:hAnsi="Times New Roman" w:eastAsia="宋体" w:cs="Times New Roman"/>
                <w:b w:val="0"/>
                <w:color w:val="auto"/>
                <w:kern w:val="2"/>
                <w:szCs w:val="24"/>
                <w:highlight w:val="none"/>
              </w:rPr>
            </w:pPr>
          </w:p>
        </w:tc>
      </w:tr>
      <w:tr w14:paraId="06082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A70B3B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50B0FE8">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第8.2（1）项</w:t>
            </w:r>
          </w:p>
        </w:tc>
        <w:tc>
          <w:tcPr>
            <w:tcW w:w="1742" w:type="dxa"/>
            <w:tcBorders>
              <w:top w:val="single" w:color="auto" w:sz="6" w:space="0"/>
              <w:left w:val="single" w:color="auto" w:sz="6" w:space="0"/>
              <w:right w:val="single" w:color="auto" w:sz="6" w:space="0"/>
            </w:tcBorders>
            <w:vAlign w:val="center"/>
          </w:tcPr>
          <w:p w14:paraId="6EF4CD5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质量保证期</w:t>
            </w:r>
          </w:p>
        </w:tc>
        <w:tc>
          <w:tcPr>
            <w:tcW w:w="5170" w:type="dxa"/>
            <w:tcBorders>
              <w:top w:val="single" w:color="auto" w:sz="6" w:space="0"/>
              <w:left w:val="single" w:color="auto" w:sz="6" w:space="0"/>
              <w:right w:val="double" w:color="auto" w:sz="4" w:space="0"/>
            </w:tcBorders>
            <w:vAlign w:val="center"/>
          </w:tcPr>
          <w:p w14:paraId="431E5AF7">
            <w:pPr>
              <w:autoSpaceDE w:val="0"/>
              <w:autoSpaceDN w:val="0"/>
              <w:adjustRightInd w:val="0"/>
              <w:snapToGrid w:val="0"/>
              <w:ind w:firstLine="426" w:firstLineChars="200"/>
              <w:jc w:val="left"/>
              <w:rPr>
                <w:rFonts w:ascii="宋体" w:hAnsi="宋体" w:eastAsia="宋体" w:cs="Times New Roman"/>
                <w:b w:val="0"/>
                <w:color w:val="auto"/>
                <w:kern w:val="2"/>
                <w:szCs w:val="21"/>
                <w:highlight w:val="none"/>
              </w:rPr>
            </w:pPr>
          </w:p>
        </w:tc>
      </w:tr>
      <w:tr w14:paraId="780473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2D3175E">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087FCD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第8.2（3）项</w:t>
            </w:r>
          </w:p>
        </w:tc>
        <w:tc>
          <w:tcPr>
            <w:tcW w:w="1742" w:type="dxa"/>
            <w:tcBorders>
              <w:top w:val="single" w:color="auto" w:sz="6" w:space="0"/>
              <w:left w:val="single" w:color="auto" w:sz="6" w:space="0"/>
              <w:right w:val="single" w:color="auto" w:sz="6" w:space="0"/>
            </w:tcBorders>
            <w:vAlign w:val="center"/>
          </w:tcPr>
          <w:p w14:paraId="0103C5B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货物质量缺陷</w:t>
            </w:r>
          </w:p>
          <w:p w14:paraId="037B0D6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响应时间</w:t>
            </w:r>
          </w:p>
        </w:tc>
        <w:tc>
          <w:tcPr>
            <w:tcW w:w="5170" w:type="dxa"/>
            <w:tcBorders>
              <w:top w:val="single" w:color="auto" w:sz="6" w:space="0"/>
              <w:left w:val="single" w:color="auto" w:sz="6" w:space="0"/>
              <w:right w:val="double" w:color="auto" w:sz="4" w:space="0"/>
            </w:tcBorders>
            <w:vAlign w:val="center"/>
          </w:tcPr>
          <w:p w14:paraId="560B1726">
            <w:pPr>
              <w:adjustRightInd w:val="0"/>
              <w:snapToGrid w:val="0"/>
              <w:jc w:val="left"/>
              <w:rPr>
                <w:rFonts w:ascii="宋体" w:hAnsi="宋体" w:eastAsia="宋体" w:cs="Times New Roman"/>
                <w:b w:val="0"/>
                <w:color w:val="auto"/>
                <w:kern w:val="2"/>
                <w:szCs w:val="21"/>
                <w:highlight w:val="none"/>
              </w:rPr>
            </w:pPr>
          </w:p>
        </w:tc>
      </w:tr>
      <w:tr w14:paraId="53843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7F42D2">
            <w:pPr>
              <w:snapToGrid w:val="0"/>
              <w:jc w:val="center"/>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第二节</w:t>
            </w:r>
          </w:p>
          <w:p w14:paraId="2435C39E">
            <w:pPr>
              <w:autoSpaceDE w:val="0"/>
              <w:autoSpaceDN w:val="0"/>
              <w:adjustRightInd w:val="0"/>
              <w:spacing w:line="400" w:lineRule="exact"/>
              <w:ind w:firstLine="0"/>
              <w:jc w:val="center"/>
              <w:rPr>
                <w:rFonts w:ascii="华文楷体" w:hAnsi="华文楷体" w:eastAsia="华文楷体" w:cs="华文楷体"/>
                <w:b w:val="0"/>
                <w:color w:val="auto"/>
                <w:kern w:val="2"/>
                <w:sz w:val="22"/>
                <w:szCs w:val="21"/>
                <w:highlight w:val="none"/>
                <w:lang w:val="en-US" w:eastAsia="zh-CN" w:bidi="ar-SA"/>
              </w:rPr>
            </w:pPr>
            <w:r>
              <w:rPr>
                <w:rFonts w:hint="eastAsia" w:ascii="宋体" w:hAnsi="宋体" w:eastAsia="宋体" w:cs="宋体"/>
                <w:b w:val="0"/>
                <w:color w:val="auto"/>
                <w:kern w:val="2"/>
                <w:sz w:val="22"/>
                <w:szCs w:val="21"/>
                <w:highlight w:val="none"/>
                <w:lang w:val="en-US" w:eastAsia="zh-CN" w:bidi="ar-SA"/>
              </w:rPr>
              <w:t>第11.1款</w:t>
            </w:r>
          </w:p>
        </w:tc>
        <w:tc>
          <w:tcPr>
            <w:tcW w:w="1742" w:type="dxa"/>
            <w:tcBorders>
              <w:top w:val="single" w:color="auto" w:sz="6" w:space="0"/>
              <w:left w:val="single" w:color="auto" w:sz="6" w:space="0"/>
              <w:right w:val="single" w:color="auto" w:sz="6" w:space="0"/>
            </w:tcBorders>
            <w:vAlign w:val="center"/>
          </w:tcPr>
          <w:p w14:paraId="1D819E8E">
            <w:pPr>
              <w:adjustRightInd w:val="0"/>
              <w:snapToGrid w:val="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其他应当保密的信息</w:t>
            </w:r>
          </w:p>
        </w:tc>
        <w:tc>
          <w:tcPr>
            <w:tcW w:w="5170" w:type="dxa"/>
            <w:tcBorders>
              <w:top w:val="single" w:color="auto" w:sz="6" w:space="0"/>
              <w:left w:val="single" w:color="auto" w:sz="6" w:space="0"/>
              <w:right w:val="double" w:color="auto" w:sz="4" w:space="0"/>
            </w:tcBorders>
            <w:vAlign w:val="center"/>
          </w:tcPr>
          <w:p w14:paraId="212E88DD">
            <w:pPr>
              <w:adjustRightInd w:val="0"/>
              <w:snapToGrid w:val="0"/>
              <w:jc w:val="left"/>
              <w:rPr>
                <w:rFonts w:ascii="宋体" w:hAnsi="宋体" w:eastAsia="宋体" w:cs="Times New Roman"/>
                <w:b w:val="0"/>
                <w:color w:val="auto"/>
                <w:kern w:val="2"/>
                <w:szCs w:val="21"/>
                <w:highlight w:val="none"/>
              </w:rPr>
            </w:pPr>
          </w:p>
        </w:tc>
      </w:tr>
      <w:tr w14:paraId="267EB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03C939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7425AC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第12.2款</w:t>
            </w:r>
          </w:p>
        </w:tc>
        <w:tc>
          <w:tcPr>
            <w:tcW w:w="1742" w:type="dxa"/>
            <w:tcBorders>
              <w:top w:val="single" w:color="auto" w:sz="6" w:space="0"/>
              <w:left w:val="single" w:color="auto" w:sz="6" w:space="0"/>
              <w:right w:val="single" w:color="auto" w:sz="6" w:space="0"/>
            </w:tcBorders>
            <w:vAlign w:val="center"/>
          </w:tcPr>
          <w:p w14:paraId="3781CC5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合同价款支付时间</w:t>
            </w:r>
          </w:p>
        </w:tc>
        <w:tc>
          <w:tcPr>
            <w:tcW w:w="5170" w:type="dxa"/>
            <w:tcBorders>
              <w:top w:val="single" w:color="auto" w:sz="6" w:space="0"/>
              <w:left w:val="single" w:color="auto" w:sz="6" w:space="0"/>
              <w:right w:val="double" w:color="auto" w:sz="4" w:space="0"/>
            </w:tcBorders>
            <w:vAlign w:val="center"/>
          </w:tcPr>
          <w:p w14:paraId="006CA740">
            <w:pPr>
              <w:adjustRightInd w:val="0"/>
              <w:snapToGrid w:val="0"/>
              <w:jc w:val="left"/>
              <w:rPr>
                <w:rFonts w:ascii="宋体" w:hAnsi="宋体" w:eastAsia="宋体" w:cs="Times New Roman"/>
                <w:b w:val="0"/>
                <w:color w:val="auto"/>
                <w:kern w:val="2"/>
                <w:szCs w:val="21"/>
                <w:highlight w:val="none"/>
              </w:rPr>
            </w:pPr>
          </w:p>
        </w:tc>
      </w:tr>
      <w:tr w14:paraId="33F91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4912A63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93C8B69">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第13.2款</w:t>
            </w:r>
          </w:p>
        </w:tc>
        <w:tc>
          <w:tcPr>
            <w:tcW w:w="1742" w:type="dxa"/>
            <w:tcBorders>
              <w:top w:val="single" w:color="auto" w:sz="6" w:space="0"/>
              <w:left w:val="single" w:color="auto" w:sz="6" w:space="0"/>
              <w:right w:val="single" w:color="auto" w:sz="6" w:space="0"/>
            </w:tcBorders>
            <w:vAlign w:val="center"/>
          </w:tcPr>
          <w:p w14:paraId="0E04C32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履约保证金不予退还的情形</w:t>
            </w:r>
          </w:p>
        </w:tc>
        <w:tc>
          <w:tcPr>
            <w:tcW w:w="5170" w:type="dxa"/>
            <w:tcBorders>
              <w:top w:val="single" w:color="auto" w:sz="6" w:space="0"/>
              <w:left w:val="single" w:color="auto" w:sz="6" w:space="0"/>
              <w:right w:val="double" w:color="auto" w:sz="4" w:space="0"/>
            </w:tcBorders>
            <w:vAlign w:val="center"/>
          </w:tcPr>
          <w:p w14:paraId="3752177A">
            <w:pPr>
              <w:adjustRightInd w:val="0"/>
              <w:snapToGrid w:val="0"/>
              <w:jc w:val="left"/>
              <w:rPr>
                <w:rFonts w:ascii="宋体" w:hAnsi="宋体" w:eastAsia="宋体" w:cs="Times New Roman"/>
                <w:b w:val="0"/>
                <w:color w:val="auto"/>
                <w:kern w:val="2"/>
                <w:szCs w:val="21"/>
                <w:highlight w:val="none"/>
              </w:rPr>
            </w:pPr>
          </w:p>
        </w:tc>
      </w:tr>
      <w:tr w14:paraId="27819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4290A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958F49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第13.3款</w:t>
            </w:r>
          </w:p>
        </w:tc>
        <w:tc>
          <w:tcPr>
            <w:tcW w:w="1742" w:type="dxa"/>
            <w:tcBorders>
              <w:top w:val="single" w:color="auto" w:sz="6" w:space="0"/>
              <w:left w:val="single" w:color="auto" w:sz="6" w:space="0"/>
              <w:right w:val="single" w:color="auto" w:sz="6" w:space="0"/>
            </w:tcBorders>
            <w:vAlign w:val="center"/>
          </w:tcPr>
          <w:p w14:paraId="5707C3E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12F8CF69">
            <w:pPr>
              <w:adjustRightInd w:val="0"/>
              <w:snapToGrid w:val="0"/>
              <w:jc w:val="left"/>
              <w:rPr>
                <w:rFonts w:ascii="宋体" w:hAnsi="宋体" w:eastAsia="宋体" w:cs="Times New Roman"/>
                <w:b w:val="0"/>
                <w:color w:val="auto"/>
                <w:kern w:val="2"/>
                <w:szCs w:val="21"/>
                <w:highlight w:val="none"/>
              </w:rPr>
            </w:pPr>
          </w:p>
        </w:tc>
      </w:tr>
      <w:tr w14:paraId="31B90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1C14B3A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66655A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第14.1（3）项</w:t>
            </w:r>
          </w:p>
        </w:tc>
        <w:tc>
          <w:tcPr>
            <w:tcW w:w="1742" w:type="dxa"/>
            <w:tcBorders>
              <w:top w:val="single" w:color="auto" w:sz="6" w:space="0"/>
              <w:left w:val="single" w:color="auto" w:sz="6" w:space="0"/>
              <w:right w:val="single" w:color="auto" w:sz="6" w:space="0"/>
            </w:tcBorders>
            <w:vAlign w:val="center"/>
          </w:tcPr>
          <w:p w14:paraId="1E13EA0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运行监督、维修期限</w:t>
            </w:r>
          </w:p>
        </w:tc>
        <w:tc>
          <w:tcPr>
            <w:tcW w:w="5170" w:type="dxa"/>
            <w:tcBorders>
              <w:top w:val="single" w:color="auto" w:sz="6" w:space="0"/>
              <w:left w:val="single" w:color="auto" w:sz="6" w:space="0"/>
              <w:right w:val="double" w:color="auto" w:sz="4" w:space="0"/>
            </w:tcBorders>
            <w:vAlign w:val="center"/>
          </w:tcPr>
          <w:p w14:paraId="06726FEE">
            <w:pPr>
              <w:adjustRightInd w:val="0"/>
              <w:snapToGrid w:val="0"/>
              <w:jc w:val="left"/>
              <w:rPr>
                <w:rFonts w:ascii="宋体" w:hAnsi="宋体" w:eastAsia="宋体" w:cs="Times New Roman"/>
                <w:b w:val="0"/>
                <w:color w:val="auto"/>
                <w:kern w:val="2"/>
                <w:szCs w:val="21"/>
                <w:highlight w:val="none"/>
              </w:rPr>
            </w:pPr>
          </w:p>
        </w:tc>
      </w:tr>
      <w:tr w14:paraId="5D0CFD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442CDB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F97AE8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第14.1（5）项</w:t>
            </w:r>
          </w:p>
        </w:tc>
        <w:tc>
          <w:tcPr>
            <w:tcW w:w="1742" w:type="dxa"/>
            <w:tcBorders>
              <w:top w:val="single" w:color="auto" w:sz="6" w:space="0"/>
              <w:left w:val="single" w:color="auto" w:sz="6" w:space="0"/>
              <w:right w:val="single" w:color="auto" w:sz="6" w:space="0"/>
            </w:tcBorders>
            <w:vAlign w:val="center"/>
          </w:tcPr>
          <w:p w14:paraId="7CE7847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货物回收的约定</w:t>
            </w:r>
          </w:p>
        </w:tc>
        <w:tc>
          <w:tcPr>
            <w:tcW w:w="5170" w:type="dxa"/>
            <w:tcBorders>
              <w:top w:val="single" w:color="auto" w:sz="6" w:space="0"/>
              <w:left w:val="single" w:color="auto" w:sz="6" w:space="0"/>
              <w:right w:val="double" w:color="auto" w:sz="4" w:space="0"/>
            </w:tcBorders>
            <w:vAlign w:val="center"/>
          </w:tcPr>
          <w:p w14:paraId="46815047">
            <w:pPr>
              <w:adjustRightInd w:val="0"/>
              <w:snapToGrid w:val="0"/>
              <w:jc w:val="left"/>
              <w:rPr>
                <w:rFonts w:ascii="宋体" w:hAnsi="宋体" w:eastAsia="宋体" w:cs="Times New Roman"/>
                <w:b w:val="0"/>
                <w:color w:val="auto"/>
                <w:kern w:val="2"/>
                <w:szCs w:val="21"/>
                <w:highlight w:val="none"/>
              </w:rPr>
            </w:pPr>
          </w:p>
        </w:tc>
      </w:tr>
      <w:tr w14:paraId="7EC0A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77B7C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FF32BD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第14.1（6）项</w:t>
            </w:r>
          </w:p>
        </w:tc>
        <w:tc>
          <w:tcPr>
            <w:tcW w:w="1742" w:type="dxa"/>
            <w:tcBorders>
              <w:top w:val="single" w:color="auto" w:sz="6" w:space="0"/>
              <w:left w:val="single" w:color="auto" w:sz="6" w:space="0"/>
              <w:right w:val="single" w:color="auto" w:sz="6" w:space="0"/>
            </w:tcBorders>
            <w:vAlign w:val="center"/>
          </w:tcPr>
          <w:p w14:paraId="5DD9CC6F">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乙方提供的其他服务</w:t>
            </w:r>
          </w:p>
        </w:tc>
        <w:tc>
          <w:tcPr>
            <w:tcW w:w="5170" w:type="dxa"/>
            <w:tcBorders>
              <w:top w:val="single" w:color="auto" w:sz="6" w:space="0"/>
              <w:left w:val="single" w:color="auto" w:sz="6" w:space="0"/>
              <w:right w:val="double" w:color="auto" w:sz="4" w:space="0"/>
            </w:tcBorders>
            <w:vAlign w:val="center"/>
          </w:tcPr>
          <w:p w14:paraId="71480002">
            <w:pPr>
              <w:adjustRightInd w:val="0"/>
              <w:snapToGrid w:val="0"/>
              <w:jc w:val="left"/>
              <w:rPr>
                <w:rFonts w:ascii="宋体" w:hAnsi="宋体" w:eastAsia="宋体" w:cs="Times New Roman"/>
                <w:b w:val="0"/>
                <w:color w:val="auto"/>
                <w:kern w:val="2"/>
                <w:szCs w:val="21"/>
                <w:highlight w:val="none"/>
              </w:rPr>
            </w:pPr>
          </w:p>
        </w:tc>
      </w:tr>
      <w:tr w14:paraId="100F5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B8926C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5B2FC3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第15.1款</w:t>
            </w:r>
          </w:p>
        </w:tc>
        <w:tc>
          <w:tcPr>
            <w:tcW w:w="1742" w:type="dxa"/>
            <w:tcBorders>
              <w:top w:val="single" w:color="auto" w:sz="6" w:space="0"/>
              <w:left w:val="single" w:color="auto" w:sz="6" w:space="0"/>
              <w:right w:val="single" w:color="auto" w:sz="6" w:space="0"/>
            </w:tcBorders>
            <w:vAlign w:val="center"/>
          </w:tcPr>
          <w:p w14:paraId="214B97F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修理、重作、更换相关具体规定</w:t>
            </w:r>
          </w:p>
        </w:tc>
        <w:tc>
          <w:tcPr>
            <w:tcW w:w="5170" w:type="dxa"/>
            <w:tcBorders>
              <w:top w:val="single" w:color="auto" w:sz="6" w:space="0"/>
              <w:left w:val="single" w:color="auto" w:sz="6" w:space="0"/>
              <w:right w:val="double" w:color="auto" w:sz="4" w:space="0"/>
            </w:tcBorders>
            <w:vAlign w:val="center"/>
          </w:tcPr>
          <w:p w14:paraId="11CD40CA">
            <w:pPr>
              <w:adjustRightInd w:val="0"/>
              <w:snapToGrid w:val="0"/>
              <w:jc w:val="left"/>
              <w:rPr>
                <w:rFonts w:ascii="宋体" w:hAnsi="宋体" w:eastAsia="宋体" w:cs="Times New Roman"/>
                <w:b w:val="0"/>
                <w:color w:val="auto"/>
                <w:kern w:val="2"/>
                <w:szCs w:val="21"/>
                <w:highlight w:val="none"/>
              </w:rPr>
            </w:pPr>
          </w:p>
        </w:tc>
      </w:tr>
      <w:tr w14:paraId="54933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CEAE64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658B96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第15.2（2）项</w:t>
            </w:r>
          </w:p>
        </w:tc>
        <w:tc>
          <w:tcPr>
            <w:tcW w:w="1742" w:type="dxa"/>
            <w:tcBorders>
              <w:top w:val="single" w:color="auto" w:sz="6" w:space="0"/>
              <w:left w:val="single" w:color="auto" w:sz="6" w:space="0"/>
              <w:right w:val="single" w:color="auto" w:sz="6" w:space="0"/>
            </w:tcBorders>
            <w:vAlign w:val="center"/>
          </w:tcPr>
          <w:p w14:paraId="36D1280F">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迟延交货赔偿费</w:t>
            </w:r>
          </w:p>
        </w:tc>
        <w:tc>
          <w:tcPr>
            <w:tcW w:w="5170" w:type="dxa"/>
            <w:tcBorders>
              <w:top w:val="single" w:color="auto" w:sz="6" w:space="0"/>
              <w:left w:val="single" w:color="auto" w:sz="6" w:space="0"/>
              <w:right w:val="double" w:color="auto" w:sz="4" w:space="0"/>
            </w:tcBorders>
            <w:vAlign w:val="center"/>
          </w:tcPr>
          <w:p w14:paraId="3C5ABB4A">
            <w:pPr>
              <w:adjustRightInd w:val="0"/>
              <w:snapToGrid w:val="0"/>
              <w:jc w:val="left"/>
              <w:rPr>
                <w:rFonts w:ascii="宋体" w:hAnsi="宋体" w:eastAsia="宋体" w:cs="Times New Roman"/>
                <w:b w:val="0"/>
                <w:color w:val="auto"/>
                <w:kern w:val="2"/>
                <w:szCs w:val="21"/>
                <w:highlight w:val="none"/>
                <w:u w:val="single"/>
              </w:rPr>
            </w:pPr>
          </w:p>
        </w:tc>
      </w:tr>
      <w:tr w14:paraId="513C5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EB1D11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240713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第15.3款</w:t>
            </w:r>
          </w:p>
        </w:tc>
        <w:tc>
          <w:tcPr>
            <w:tcW w:w="1742" w:type="dxa"/>
            <w:tcBorders>
              <w:top w:val="single" w:color="auto" w:sz="6" w:space="0"/>
              <w:left w:val="single" w:color="auto" w:sz="6" w:space="0"/>
              <w:right w:val="single" w:color="auto" w:sz="6" w:space="0"/>
            </w:tcBorders>
            <w:vAlign w:val="center"/>
          </w:tcPr>
          <w:p w14:paraId="3E1FFA5C">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逾期付款利息</w:t>
            </w:r>
          </w:p>
        </w:tc>
        <w:tc>
          <w:tcPr>
            <w:tcW w:w="5170" w:type="dxa"/>
            <w:tcBorders>
              <w:top w:val="single" w:color="auto" w:sz="6" w:space="0"/>
              <w:left w:val="single" w:color="auto" w:sz="6" w:space="0"/>
              <w:right w:val="double" w:color="auto" w:sz="4" w:space="0"/>
            </w:tcBorders>
            <w:vAlign w:val="center"/>
          </w:tcPr>
          <w:p w14:paraId="756B6900">
            <w:pPr>
              <w:adjustRightInd w:val="0"/>
              <w:snapToGrid w:val="0"/>
              <w:jc w:val="left"/>
              <w:rPr>
                <w:rFonts w:ascii="宋体" w:hAnsi="宋体" w:eastAsia="宋体" w:cs="Times New Roman"/>
                <w:b w:val="0"/>
                <w:color w:val="auto"/>
                <w:kern w:val="2"/>
                <w:szCs w:val="21"/>
                <w:highlight w:val="none"/>
                <w:u w:val="single"/>
              </w:rPr>
            </w:pPr>
          </w:p>
        </w:tc>
      </w:tr>
      <w:tr w14:paraId="16333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A5D6BB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DD2DD2E">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第15.4款</w:t>
            </w:r>
          </w:p>
        </w:tc>
        <w:tc>
          <w:tcPr>
            <w:tcW w:w="1742" w:type="dxa"/>
            <w:tcBorders>
              <w:left w:val="single" w:color="auto" w:sz="2" w:space="0"/>
              <w:bottom w:val="single" w:color="auto" w:sz="2" w:space="0"/>
              <w:right w:val="single" w:color="auto" w:sz="2" w:space="0"/>
            </w:tcBorders>
            <w:vAlign w:val="center"/>
          </w:tcPr>
          <w:p w14:paraId="68C4500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其他违约责任</w:t>
            </w:r>
          </w:p>
        </w:tc>
        <w:tc>
          <w:tcPr>
            <w:tcW w:w="5170" w:type="dxa"/>
            <w:tcBorders>
              <w:left w:val="single" w:color="auto" w:sz="2" w:space="0"/>
              <w:bottom w:val="single" w:color="auto" w:sz="2" w:space="0"/>
            </w:tcBorders>
            <w:vAlign w:val="center"/>
          </w:tcPr>
          <w:p w14:paraId="3143101A">
            <w:pPr>
              <w:adjustRightInd w:val="0"/>
              <w:snapToGrid w:val="0"/>
              <w:jc w:val="left"/>
              <w:rPr>
                <w:rFonts w:ascii="宋体" w:hAnsi="宋体" w:eastAsia="宋体" w:cs="Times New Roman"/>
                <w:b w:val="0"/>
                <w:color w:val="auto"/>
                <w:kern w:val="2"/>
                <w:szCs w:val="21"/>
                <w:highlight w:val="none"/>
                <w:u w:val="single"/>
              </w:rPr>
            </w:pPr>
          </w:p>
        </w:tc>
      </w:tr>
      <w:tr w14:paraId="00BE3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BDCFE1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47C5A8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第19.2款</w:t>
            </w:r>
          </w:p>
        </w:tc>
        <w:tc>
          <w:tcPr>
            <w:tcW w:w="1742" w:type="dxa"/>
            <w:tcBorders>
              <w:top w:val="single" w:color="auto" w:sz="2" w:space="0"/>
              <w:left w:val="single" w:color="auto" w:sz="2" w:space="0"/>
              <w:right w:val="single" w:color="auto" w:sz="2" w:space="0"/>
            </w:tcBorders>
            <w:vAlign w:val="center"/>
          </w:tcPr>
          <w:p w14:paraId="3F59561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解决争议的方法</w:t>
            </w:r>
          </w:p>
        </w:tc>
        <w:tc>
          <w:tcPr>
            <w:tcW w:w="5170" w:type="dxa"/>
            <w:tcBorders>
              <w:top w:val="single" w:color="auto" w:sz="2" w:space="0"/>
              <w:left w:val="single" w:color="auto" w:sz="2" w:space="0"/>
            </w:tcBorders>
            <w:vAlign w:val="center"/>
          </w:tcPr>
          <w:p w14:paraId="74B92589">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因本合同及合同有关事项发生的争议，按下列第</w:t>
            </w:r>
            <w:r>
              <w:rPr>
                <w:rFonts w:hint="eastAsia" w:ascii="宋体" w:hAnsi="宋体" w:eastAsia="宋体" w:cs="宋体"/>
                <w:b w:val="0"/>
                <w:iCs/>
                <w:color w:val="auto"/>
                <w:kern w:val="2"/>
                <w:szCs w:val="21"/>
                <w:highlight w:val="none"/>
                <w:u w:val="single"/>
                <w:lang w:val="en-US" w:eastAsia="zh-CN"/>
              </w:rPr>
              <w:t>2</w:t>
            </w:r>
            <w:r>
              <w:rPr>
                <w:rFonts w:hint="eastAsia" w:ascii="宋体" w:hAnsi="宋体" w:eastAsia="宋体" w:cs="宋体"/>
                <w:b w:val="0"/>
                <w:iCs/>
                <w:color w:val="auto"/>
                <w:kern w:val="2"/>
                <w:szCs w:val="21"/>
                <w:highlight w:val="none"/>
              </w:rPr>
              <w:t>种方式解决：</w:t>
            </w:r>
          </w:p>
          <w:p w14:paraId="7569E22E">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（1）向</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仲裁委员会申请仲裁，仲裁地点为</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w:t>
            </w:r>
          </w:p>
          <w:p w14:paraId="559BB005">
            <w:pPr>
              <w:adjustRightInd w:val="0"/>
              <w:snapToGrid w:val="0"/>
              <w:jc w:val="left"/>
              <w:rPr>
                <w:rFonts w:ascii="宋体" w:hAnsi="宋体" w:eastAsia="宋体" w:cs="Times New Roman"/>
                <w:b w:val="0"/>
                <w:color w:val="auto"/>
                <w:kern w:val="2"/>
                <w:szCs w:val="21"/>
                <w:highlight w:val="none"/>
                <w:u w:val="single"/>
              </w:rPr>
            </w:pPr>
            <w:r>
              <w:rPr>
                <w:rFonts w:hint="eastAsia" w:ascii="宋体" w:hAnsi="宋体" w:eastAsia="宋体" w:cs="宋体"/>
                <w:b w:val="0"/>
                <w:iCs/>
                <w:color w:val="auto"/>
                <w:kern w:val="2"/>
                <w:szCs w:val="21"/>
                <w:highlight w:val="none"/>
              </w:rPr>
              <w:t>（2）向</w:t>
            </w:r>
            <w:r>
              <w:rPr>
                <w:rFonts w:hint="eastAsia" w:ascii="宋体" w:hAnsi="宋体" w:eastAsia="宋体" w:cs="宋体"/>
                <w:b w:val="0"/>
                <w:iCs/>
                <w:color w:val="auto"/>
                <w:kern w:val="2"/>
                <w:szCs w:val="21"/>
                <w:highlight w:val="none"/>
                <w:u w:val="single"/>
                <w:lang w:val="en-US" w:eastAsia="zh-CN"/>
              </w:rPr>
              <w:t>泰顺县</w:t>
            </w:r>
            <w:r>
              <w:rPr>
                <w:rFonts w:hint="eastAsia" w:ascii="宋体" w:hAnsi="宋体" w:eastAsia="宋体" w:cs="宋体"/>
                <w:b w:val="0"/>
                <w:iCs/>
                <w:color w:val="auto"/>
                <w:kern w:val="2"/>
                <w:szCs w:val="21"/>
                <w:highlight w:val="none"/>
              </w:rPr>
              <w:t>人民法院起诉。</w:t>
            </w:r>
          </w:p>
        </w:tc>
      </w:tr>
      <w:tr w14:paraId="28638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1A78FA6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8D90309">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第23.1款</w:t>
            </w:r>
          </w:p>
        </w:tc>
        <w:tc>
          <w:tcPr>
            <w:tcW w:w="1742" w:type="dxa"/>
            <w:tcBorders>
              <w:top w:val="single" w:color="auto" w:sz="6" w:space="0"/>
              <w:left w:val="single" w:color="auto" w:sz="6" w:space="0"/>
              <w:right w:val="single" w:color="auto" w:sz="6" w:space="0"/>
            </w:tcBorders>
            <w:vAlign w:val="center"/>
          </w:tcPr>
          <w:p w14:paraId="2B06456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其他专用条款</w:t>
            </w:r>
          </w:p>
        </w:tc>
        <w:tc>
          <w:tcPr>
            <w:tcW w:w="5170" w:type="dxa"/>
            <w:tcBorders>
              <w:top w:val="single" w:color="auto" w:sz="6" w:space="0"/>
              <w:left w:val="single" w:color="auto" w:sz="6" w:space="0"/>
              <w:right w:val="double" w:color="auto" w:sz="4" w:space="0"/>
            </w:tcBorders>
            <w:vAlign w:val="center"/>
          </w:tcPr>
          <w:p w14:paraId="3D219B93">
            <w:pPr>
              <w:adjustRightInd w:val="0"/>
              <w:snapToGrid w:val="0"/>
              <w:jc w:val="left"/>
              <w:rPr>
                <w:rFonts w:ascii="宋体" w:hAnsi="宋体" w:eastAsia="宋体" w:cs="Times New Roman"/>
                <w:b w:val="0"/>
                <w:color w:val="auto"/>
                <w:kern w:val="2"/>
                <w:szCs w:val="21"/>
                <w:highlight w:val="none"/>
              </w:rPr>
            </w:pPr>
          </w:p>
        </w:tc>
      </w:tr>
    </w:tbl>
    <w:p w14:paraId="55C893BF">
      <w:pPr>
        <w:rPr>
          <w:rFonts w:hint="eastAsia" w:ascii="宋体" w:cs="宋体"/>
          <w:b/>
          <w:bCs/>
          <w:color w:val="auto"/>
          <w:sz w:val="32"/>
          <w:szCs w:val="32"/>
          <w:highlight w:val="none"/>
        </w:rPr>
      </w:pPr>
      <w:r>
        <w:rPr>
          <w:rFonts w:hint="eastAsia" w:ascii="宋体" w:cs="宋体"/>
          <w:b/>
          <w:bCs/>
          <w:color w:val="auto"/>
          <w:sz w:val="32"/>
          <w:szCs w:val="32"/>
          <w:highlight w:val="none"/>
        </w:rPr>
        <w:br w:type="page"/>
      </w:r>
    </w:p>
    <w:p w14:paraId="369D52D9">
      <w:pPr>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73"/>
    </w:p>
    <w:p w14:paraId="4572EBD7">
      <w:pPr>
        <w:autoSpaceDE w:val="0"/>
        <w:autoSpaceDN w:val="0"/>
        <w:adjustRightInd w:val="0"/>
        <w:spacing w:line="360" w:lineRule="exact"/>
        <w:rPr>
          <w:rFonts w:ascii="宋体" w:cs="宋体"/>
          <w:color w:val="auto"/>
          <w:sz w:val="30"/>
          <w:highlight w:val="none"/>
          <w:lang w:val="zh-CN"/>
        </w:rPr>
      </w:pPr>
    </w:p>
    <w:p w14:paraId="6FB31454">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r>
        <w:rPr>
          <w:rFonts w:hint="eastAsia" w:ascii="宋体" w:cs="宋体"/>
          <w:b/>
          <w:bCs/>
          <w:color w:val="auto"/>
          <w:sz w:val="32"/>
          <w:szCs w:val="32"/>
          <w:highlight w:val="none"/>
          <w:lang w:val="en-US" w:eastAsia="zh-CN"/>
        </w:rPr>
        <w:t>一</w:t>
      </w:r>
      <w:r>
        <w:rPr>
          <w:rFonts w:hint="eastAsia" w:ascii="宋体" w:cs="宋体"/>
          <w:b/>
          <w:bCs/>
          <w:color w:val="auto"/>
          <w:sz w:val="32"/>
          <w:szCs w:val="32"/>
          <w:highlight w:val="none"/>
          <w:lang w:val="zh-CN"/>
        </w:rPr>
        <w:t>）</w:t>
      </w:r>
    </w:p>
    <w:p w14:paraId="5EC6B8C5">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23FFBA9E">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泰顺县革命老区乡村振兴示范项目一期（浙江省奶牛遗传改良与乳品质研究重点实验室配套工程)供水工程设备采购</w:t>
      </w:r>
    </w:p>
    <w:p w14:paraId="380601A0">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采购编号：</w:t>
      </w:r>
      <w:r>
        <w:rPr>
          <w:rFonts w:hint="eastAsia" w:ascii="宋体" w:cs="宋体"/>
          <w:color w:val="auto"/>
          <w:sz w:val="22"/>
          <w:highlight w:val="none"/>
          <w:u w:val="single"/>
          <w:lang w:eastAsia="zh-CN"/>
        </w:rPr>
        <w:t>TSCG202601001</w:t>
      </w:r>
    </w:p>
    <w:p w14:paraId="55C49FE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7"/>
        <w:tblW w:w="9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872"/>
        <w:gridCol w:w="3728"/>
        <w:gridCol w:w="1685"/>
      </w:tblGrid>
      <w:tr w14:paraId="197D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7B104F0B">
            <w:pPr>
              <w:widowControl w:val="0"/>
              <w:jc w:val="center"/>
              <w:rPr>
                <w:rFonts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标项</w:t>
            </w:r>
          </w:p>
        </w:tc>
        <w:tc>
          <w:tcPr>
            <w:tcW w:w="2872" w:type="dxa"/>
            <w:tcBorders>
              <w:right w:val="single" w:color="000000" w:sz="4" w:space="0"/>
            </w:tcBorders>
            <w:vAlign w:val="center"/>
          </w:tcPr>
          <w:p w14:paraId="5594E7BF">
            <w:pPr>
              <w:widowControl w:val="0"/>
              <w:jc w:val="center"/>
              <w:rPr>
                <w:rFonts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标项名称</w:t>
            </w:r>
          </w:p>
        </w:tc>
        <w:tc>
          <w:tcPr>
            <w:tcW w:w="3728" w:type="dxa"/>
            <w:tcBorders>
              <w:left w:val="single" w:color="000000" w:sz="4" w:space="0"/>
            </w:tcBorders>
            <w:vAlign w:val="center"/>
          </w:tcPr>
          <w:p w14:paraId="6B513DD4">
            <w:pPr>
              <w:widowControl w:val="0"/>
              <w:jc w:val="center"/>
              <w:rPr>
                <w:rFonts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投标报价</w:t>
            </w:r>
          </w:p>
        </w:tc>
        <w:tc>
          <w:tcPr>
            <w:tcW w:w="1685" w:type="dxa"/>
            <w:vAlign w:val="center"/>
          </w:tcPr>
          <w:p w14:paraId="69B7490D">
            <w:pPr>
              <w:widowControl w:val="0"/>
              <w:jc w:val="center"/>
              <w:rPr>
                <w:rFonts w:ascii="宋体" w:hAnsi="宋体" w:eastAsia="宋体" w:cs="宋体"/>
                <w:b w:val="0"/>
                <w:color w:val="auto"/>
                <w:kern w:val="2"/>
                <w:sz w:val="22"/>
                <w:szCs w:val="22"/>
                <w:highlight w:val="none"/>
                <w:lang w:val="en-US" w:eastAsia="zh-CN" w:bidi="ar-SA"/>
              </w:rPr>
            </w:pPr>
          </w:p>
          <w:p w14:paraId="084BE706">
            <w:pPr>
              <w:widowControl w:val="0"/>
              <w:jc w:val="center"/>
              <w:rPr>
                <w:rFonts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最高限价（元）</w:t>
            </w:r>
          </w:p>
        </w:tc>
      </w:tr>
      <w:tr w14:paraId="4765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tcBorders>
              <w:top w:val="single" w:color="auto" w:sz="4" w:space="0"/>
              <w:left w:val="single" w:color="auto" w:sz="4" w:space="0"/>
              <w:right w:val="single" w:color="auto" w:sz="4" w:space="0"/>
            </w:tcBorders>
            <w:vAlign w:val="center"/>
          </w:tcPr>
          <w:p w14:paraId="62523398">
            <w:pPr>
              <w:widowControl w:val="0"/>
              <w:spacing w:line="440" w:lineRule="atLeast"/>
              <w:jc w:val="center"/>
              <w:rPr>
                <w:rFonts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1</w:t>
            </w:r>
          </w:p>
        </w:tc>
        <w:tc>
          <w:tcPr>
            <w:tcW w:w="2872" w:type="dxa"/>
            <w:tcBorders>
              <w:right w:val="single" w:color="000000" w:sz="4" w:space="0"/>
            </w:tcBorders>
            <w:vAlign w:val="center"/>
          </w:tcPr>
          <w:p w14:paraId="06102992">
            <w:pPr>
              <w:widowControl w:val="0"/>
              <w:spacing w:line="440" w:lineRule="atLeast"/>
              <w:jc w:val="center"/>
              <w:rPr>
                <w:rFonts w:hint="eastAsia" w:ascii="宋体" w:hAnsi="宋体" w:eastAsia="宋体" w:cs="宋体"/>
                <w:b w:val="0"/>
                <w:color w:val="auto"/>
                <w:kern w:val="2"/>
                <w:sz w:val="22"/>
                <w:szCs w:val="22"/>
                <w:highlight w:val="none"/>
                <w:lang w:val="en-US" w:eastAsia="zh-CN" w:bidi="ar-SA"/>
              </w:rPr>
            </w:pPr>
            <w:r>
              <w:rPr>
                <w:rFonts w:hint="eastAsia" w:ascii="宋体" w:hAnsi="宋体" w:cs="宋体"/>
                <w:b w:val="0"/>
                <w:color w:val="auto"/>
                <w:kern w:val="2"/>
                <w:sz w:val="22"/>
                <w:szCs w:val="22"/>
                <w:highlight w:val="none"/>
                <w:lang w:val="en-US" w:eastAsia="zh-CN" w:bidi="ar-SA"/>
              </w:rPr>
              <w:t>泰顺县革命老区乡村振兴示范项目一期（浙江省奶牛遗传改良与乳品质研究重点实验室配套工程)供水工程设备采购</w:t>
            </w:r>
          </w:p>
        </w:tc>
        <w:tc>
          <w:tcPr>
            <w:tcW w:w="3728" w:type="dxa"/>
            <w:tcBorders>
              <w:left w:val="single" w:color="000000" w:sz="4" w:space="0"/>
            </w:tcBorders>
            <w:vAlign w:val="center"/>
          </w:tcPr>
          <w:p w14:paraId="7DE48EAD">
            <w:pPr>
              <w:widowControl w:val="0"/>
              <w:spacing w:line="440" w:lineRule="atLeast"/>
              <w:ind w:firstLine="669" w:firstLineChars="300"/>
              <w:jc w:val="both"/>
              <w:rPr>
                <w:rFonts w:ascii="宋体" w:hAnsi="宋体" w:eastAsia="宋体" w:cs="宋体"/>
                <w:b w:val="0"/>
                <w:color w:val="auto"/>
                <w:kern w:val="2"/>
                <w:sz w:val="22"/>
                <w:szCs w:val="22"/>
                <w:highlight w:val="none"/>
                <w:u w:val="single"/>
                <w:lang w:val="en-US" w:eastAsia="zh-CN" w:bidi="ar-SA"/>
              </w:rPr>
            </w:pPr>
            <w:r>
              <w:rPr>
                <w:rFonts w:hint="eastAsia" w:ascii="宋体" w:hAnsi="宋体" w:eastAsia="宋体" w:cs="宋体"/>
                <w:b w:val="0"/>
                <w:color w:val="auto"/>
                <w:kern w:val="2"/>
                <w:sz w:val="22"/>
                <w:szCs w:val="22"/>
                <w:highlight w:val="none"/>
                <w:u w:val="single"/>
                <w:lang w:val="en-US" w:eastAsia="zh-CN" w:bidi="ar-SA"/>
              </w:rPr>
              <w:t xml:space="preserve">大写：                  </w:t>
            </w:r>
          </w:p>
          <w:p w14:paraId="5B887B92">
            <w:pPr>
              <w:widowControl w:val="0"/>
              <w:spacing w:line="440" w:lineRule="atLeast"/>
              <w:ind w:firstLine="669" w:firstLineChars="300"/>
              <w:jc w:val="both"/>
              <w:rPr>
                <w:rFonts w:ascii="宋体" w:hAnsi="宋体" w:eastAsia="宋体" w:cs="宋体"/>
                <w:b w:val="0"/>
                <w:color w:val="auto"/>
                <w:kern w:val="2"/>
                <w:sz w:val="22"/>
                <w:szCs w:val="22"/>
                <w:highlight w:val="none"/>
                <w:u w:val="single"/>
                <w:lang w:val="en-US" w:eastAsia="zh-CN" w:bidi="ar-SA"/>
              </w:rPr>
            </w:pPr>
            <w:r>
              <w:rPr>
                <w:rFonts w:hint="eastAsia" w:ascii="宋体" w:hAnsi="宋体" w:eastAsia="宋体" w:cs="宋体"/>
                <w:b w:val="0"/>
                <w:color w:val="auto"/>
                <w:kern w:val="2"/>
                <w:sz w:val="22"/>
                <w:szCs w:val="22"/>
                <w:highlight w:val="none"/>
                <w:u w:val="single"/>
                <w:lang w:val="en-US" w:eastAsia="zh-CN" w:bidi="ar-SA"/>
              </w:rPr>
              <w:t xml:space="preserve">小写：                </w:t>
            </w:r>
          </w:p>
        </w:tc>
        <w:tc>
          <w:tcPr>
            <w:tcW w:w="1685" w:type="dxa"/>
            <w:tcBorders>
              <w:top w:val="single" w:color="auto" w:sz="4" w:space="0"/>
              <w:left w:val="single" w:color="auto" w:sz="4" w:space="0"/>
              <w:right w:val="single" w:color="auto" w:sz="4" w:space="0"/>
            </w:tcBorders>
            <w:vAlign w:val="center"/>
          </w:tcPr>
          <w:p w14:paraId="6388FD61">
            <w:pPr>
              <w:widowControl w:val="0"/>
              <w:ind w:firstLine="213" w:firstLineChars="100"/>
              <w:jc w:val="center"/>
              <w:rPr>
                <w:rFonts w:ascii="宋体" w:hAnsi="宋体" w:eastAsia="宋体" w:cs="宋体"/>
                <w:b w:val="0"/>
                <w:color w:val="auto"/>
                <w:kern w:val="2"/>
                <w:sz w:val="22"/>
                <w:szCs w:val="22"/>
                <w:highlight w:val="none"/>
                <w:u w:val="single"/>
                <w:lang w:val="en-US" w:eastAsia="zh-CN" w:bidi="ar-SA"/>
              </w:rPr>
            </w:pPr>
            <w:r>
              <w:rPr>
                <w:rFonts w:hint="eastAsia" w:ascii="宋体" w:hAnsi="宋体" w:eastAsia="宋体" w:cs="宋体"/>
                <w:b w:val="0"/>
                <w:color w:val="auto"/>
                <w:kern w:val="2"/>
                <w:sz w:val="21"/>
                <w:szCs w:val="21"/>
                <w:highlight w:val="none"/>
                <w:shd w:val="clear" w:color="auto" w:fill="FFFFFF"/>
                <w:lang w:val="en-US" w:eastAsia="zh-CN" w:bidi="ar-SA"/>
              </w:rPr>
              <w:t>1900000.00</w:t>
            </w:r>
          </w:p>
        </w:tc>
      </w:tr>
    </w:tbl>
    <w:p w14:paraId="2FDE63E7">
      <w:pPr>
        <w:pStyle w:val="17"/>
        <w:spacing w:line="440" w:lineRule="atLeast"/>
        <w:rPr>
          <w:rFonts w:cs="宋体"/>
          <w:color w:val="auto"/>
          <w:sz w:val="22"/>
          <w:highlight w:val="none"/>
        </w:rPr>
      </w:pPr>
    </w:p>
    <w:p w14:paraId="52657E71">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注：1、▲本项目采用总价方式报价。</w:t>
      </w:r>
    </w:p>
    <w:p w14:paraId="1CC01114">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2、开标（报价）一览表中投标价为符合招标文件要求的投标报价。</w:t>
      </w:r>
    </w:p>
    <w:p w14:paraId="0131AACF">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3、▲不提供此表格的将视为没有实质性响应招标文件。</w:t>
      </w:r>
    </w:p>
    <w:p w14:paraId="1AC33EE5">
      <w:pPr>
        <w:autoSpaceDE w:val="0"/>
        <w:autoSpaceDN w:val="0"/>
        <w:spacing w:line="360" w:lineRule="auto"/>
        <w:ind w:firstLine="426" w:firstLineChars="200"/>
        <w:rPr>
          <w:rFonts w:ascii="宋体" w:cs="宋体"/>
          <w:b/>
          <w:bCs/>
          <w:color w:val="auto"/>
          <w:sz w:val="22"/>
          <w:highlight w:val="none"/>
        </w:rPr>
      </w:pPr>
      <w:r>
        <w:rPr>
          <w:rFonts w:hint="eastAsia" w:ascii="宋体" w:hAnsi="宋体" w:eastAsia="宋体" w:cs="宋体"/>
          <w:b/>
          <w:bCs/>
          <w:color w:val="auto"/>
          <w:sz w:val="21"/>
          <w:szCs w:val="21"/>
          <w:highlight w:val="none"/>
        </w:rPr>
        <w:t>4、投标报价含设备费、运输安装费、验收费、规费、税费、检测费等完成本项目的所有费用。</w:t>
      </w:r>
    </w:p>
    <w:p w14:paraId="339F6FA7">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79DD3BCB">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D1AE421">
      <w:pPr>
        <w:pStyle w:val="17"/>
        <w:spacing w:line="440" w:lineRule="atLeast"/>
        <w:rPr>
          <w:rFonts w:cs="宋体"/>
          <w:b/>
          <w:bCs/>
          <w:color w:val="auto"/>
          <w:sz w:val="22"/>
          <w:highlight w:val="none"/>
        </w:rPr>
      </w:pPr>
      <w:r>
        <w:rPr>
          <w:rFonts w:hint="eastAsia" w:cs="宋体"/>
          <w:color w:val="auto"/>
          <w:sz w:val="22"/>
          <w:highlight w:val="none"/>
        </w:rPr>
        <w:t>日期：</w:t>
      </w:r>
    </w:p>
    <w:p w14:paraId="2C2DF5CF">
      <w:pPr>
        <w:pStyle w:val="13"/>
        <w:rPr>
          <w:rFonts w:ascii="宋体" w:cs="宋体"/>
          <w:b/>
          <w:bCs/>
          <w:color w:val="auto"/>
          <w:sz w:val="32"/>
          <w:szCs w:val="32"/>
          <w:highlight w:val="none"/>
        </w:rPr>
      </w:pPr>
      <w:bookmarkStart w:id="80" w:name="_Toc31481_WPSOffice_Level2"/>
    </w:p>
    <w:p w14:paraId="751C4B69">
      <w:pPr>
        <w:rPr>
          <w:rFonts w:hint="eastAsia" w:ascii="宋体" w:cs="宋体"/>
          <w:b/>
          <w:bCs/>
          <w:color w:val="auto"/>
          <w:sz w:val="32"/>
          <w:szCs w:val="32"/>
          <w:highlight w:val="none"/>
        </w:rPr>
      </w:pPr>
      <w:r>
        <w:rPr>
          <w:rFonts w:hint="eastAsia" w:ascii="宋体" w:cs="宋体"/>
          <w:b/>
          <w:bCs/>
          <w:color w:val="auto"/>
          <w:sz w:val="32"/>
          <w:szCs w:val="32"/>
          <w:highlight w:val="none"/>
        </w:rPr>
        <w:br w:type="page"/>
      </w:r>
    </w:p>
    <w:p w14:paraId="70603197">
      <w:pPr>
        <w:pStyle w:val="13"/>
        <w:rPr>
          <w:rFonts w:ascii="宋体" w:cs="宋体"/>
          <w:b/>
          <w:bCs/>
          <w:color w:val="auto"/>
          <w:sz w:val="32"/>
          <w:szCs w:val="32"/>
          <w:highlight w:val="none"/>
        </w:rPr>
      </w:pPr>
      <w:r>
        <w:rPr>
          <w:rFonts w:hint="eastAsia" w:ascii="宋体" w:cs="宋体"/>
          <w:b/>
          <w:bCs/>
          <w:color w:val="auto"/>
          <w:sz w:val="32"/>
          <w:szCs w:val="32"/>
          <w:highlight w:val="none"/>
        </w:rPr>
        <w:t>附件二</w:t>
      </w:r>
    </w:p>
    <w:p w14:paraId="6AAAE0BE">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005BFE88">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泰顺县革命老区乡村振兴示范项目一期（浙江省奶牛遗传改良与乳品质研究重点实验室配套工程)供水工程设备采购</w:t>
      </w:r>
    </w:p>
    <w:p w14:paraId="3F41C7E4">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TSCG202601001</w:t>
      </w:r>
    </w:p>
    <w:p w14:paraId="41A54274">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7"/>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FE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88884A4">
            <w:pPr>
              <w:ind w:right="-11"/>
              <w:jc w:val="center"/>
              <w:rPr>
                <w:rFonts w:ascii="宋体" w:cs="宋体"/>
                <w:bCs/>
                <w:color w:val="auto"/>
                <w:sz w:val="22"/>
                <w:highlight w:val="none"/>
              </w:rPr>
            </w:pPr>
            <w:r>
              <w:rPr>
                <w:rFonts w:hint="eastAsia" w:ascii="宋体" w:cs="宋体"/>
                <w:bCs/>
                <w:color w:val="auto"/>
                <w:sz w:val="22"/>
                <w:highlight w:val="none"/>
              </w:rPr>
              <w:t>序号</w:t>
            </w:r>
          </w:p>
        </w:tc>
        <w:tc>
          <w:tcPr>
            <w:tcW w:w="1310" w:type="dxa"/>
            <w:vAlign w:val="center"/>
          </w:tcPr>
          <w:p w14:paraId="6FB356F0">
            <w:pPr>
              <w:ind w:right="-11"/>
              <w:jc w:val="center"/>
              <w:rPr>
                <w:rFonts w:ascii="宋体" w:cs="宋体"/>
                <w:bCs/>
                <w:color w:val="auto"/>
                <w:sz w:val="22"/>
                <w:highlight w:val="none"/>
              </w:rPr>
            </w:pPr>
            <w:r>
              <w:rPr>
                <w:rFonts w:hint="eastAsia" w:ascii="宋体" w:cs="宋体"/>
                <w:bCs/>
                <w:color w:val="auto"/>
                <w:sz w:val="22"/>
                <w:highlight w:val="none"/>
              </w:rPr>
              <w:t>名称</w:t>
            </w:r>
          </w:p>
        </w:tc>
        <w:tc>
          <w:tcPr>
            <w:tcW w:w="960" w:type="dxa"/>
            <w:vAlign w:val="center"/>
          </w:tcPr>
          <w:p w14:paraId="388F288C">
            <w:pPr>
              <w:ind w:right="-11"/>
              <w:jc w:val="center"/>
              <w:rPr>
                <w:rFonts w:ascii="宋体" w:cs="宋体"/>
                <w:bCs/>
                <w:color w:val="auto"/>
                <w:sz w:val="22"/>
                <w:highlight w:val="none"/>
              </w:rPr>
            </w:pPr>
            <w:r>
              <w:rPr>
                <w:rFonts w:hint="eastAsia" w:ascii="宋体" w:cs="宋体"/>
                <w:bCs/>
                <w:color w:val="auto"/>
                <w:sz w:val="22"/>
                <w:highlight w:val="none"/>
              </w:rPr>
              <w:t>型号</w:t>
            </w:r>
          </w:p>
        </w:tc>
        <w:tc>
          <w:tcPr>
            <w:tcW w:w="1120" w:type="dxa"/>
            <w:vAlign w:val="center"/>
          </w:tcPr>
          <w:p w14:paraId="12B2A37E">
            <w:pPr>
              <w:ind w:right="-11"/>
              <w:jc w:val="center"/>
              <w:rPr>
                <w:rFonts w:ascii="宋体" w:cs="宋体"/>
                <w:bCs/>
                <w:color w:val="auto"/>
                <w:sz w:val="22"/>
                <w:highlight w:val="none"/>
              </w:rPr>
            </w:pPr>
            <w:r>
              <w:rPr>
                <w:rFonts w:hint="eastAsia" w:ascii="宋体" w:cs="宋体"/>
                <w:bCs/>
                <w:color w:val="auto"/>
                <w:sz w:val="22"/>
                <w:highlight w:val="none"/>
              </w:rPr>
              <w:t>品牌、产地</w:t>
            </w:r>
          </w:p>
        </w:tc>
        <w:tc>
          <w:tcPr>
            <w:tcW w:w="1300" w:type="dxa"/>
            <w:vAlign w:val="center"/>
          </w:tcPr>
          <w:p w14:paraId="2E1C47AF">
            <w:pPr>
              <w:ind w:right="-11"/>
              <w:jc w:val="center"/>
              <w:rPr>
                <w:rFonts w:ascii="宋体" w:cs="宋体"/>
                <w:bCs/>
                <w:color w:val="auto"/>
                <w:sz w:val="22"/>
                <w:highlight w:val="none"/>
              </w:rPr>
            </w:pPr>
            <w:r>
              <w:rPr>
                <w:rFonts w:hint="eastAsia" w:ascii="宋体" w:cs="宋体"/>
                <w:bCs/>
                <w:color w:val="auto"/>
                <w:sz w:val="22"/>
                <w:highlight w:val="none"/>
              </w:rPr>
              <w:t>主要规格</w:t>
            </w:r>
          </w:p>
        </w:tc>
        <w:tc>
          <w:tcPr>
            <w:tcW w:w="837" w:type="dxa"/>
            <w:vAlign w:val="center"/>
          </w:tcPr>
          <w:p w14:paraId="73580FF5">
            <w:pPr>
              <w:ind w:right="-11"/>
              <w:jc w:val="center"/>
              <w:rPr>
                <w:rFonts w:ascii="宋体" w:cs="宋体"/>
                <w:bCs/>
                <w:color w:val="auto"/>
                <w:sz w:val="22"/>
                <w:highlight w:val="none"/>
              </w:rPr>
            </w:pPr>
            <w:r>
              <w:rPr>
                <w:rFonts w:hint="eastAsia" w:ascii="宋体" w:cs="宋体"/>
                <w:bCs/>
                <w:color w:val="auto"/>
                <w:sz w:val="22"/>
                <w:highlight w:val="none"/>
              </w:rPr>
              <w:t>数量</w:t>
            </w:r>
          </w:p>
        </w:tc>
        <w:tc>
          <w:tcPr>
            <w:tcW w:w="837" w:type="dxa"/>
            <w:vAlign w:val="center"/>
          </w:tcPr>
          <w:p w14:paraId="2E9F22B0">
            <w:pPr>
              <w:ind w:right="-11"/>
              <w:jc w:val="center"/>
              <w:rPr>
                <w:rFonts w:ascii="宋体" w:cs="宋体"/>
                <w:bCs/>
                <w:color w:val="auto"/>
                <w:sz w:val="22"/>
                <w:highlight w:val="none"/>
              </w:rPr>
            </w:pPr>
            <w:r>
              <w:rPr>
                <w:rFonts w:hint="eastAsia" w:ascii="宋体" w:cs="宋体"/>
                <w:bCs/>
                <w:color w:val="auto"/>
                <w:sz w:val="22"/>
                <w:highlight w:val="none"/>
              </w:rPr>
              <w:t>单位</w:t>
            </w:r>
          </w:p>
        </w:tc>
        <w:tc>
          <w:tcPr>
            <w:tcW w:w="837" w:type="dxa"/>
            <w:vAlign w:val="center"/>
          </w:tcPr>
          <w:p w14:paraId="177E2CC2">
            <w:pPr>
              <w:ind w:right="-11"/>
              <w:jc w:val="center"/>
              <w:rPr>
                <w:rFonts w:ascii="宋体" w:cs="宋体"/>
                <w:color w:val="auto"/>
                <w:sz w:val="22"/>
                <w:highlight w:val="none"/>
              </w:rPr>
            </w:pPr>
            <w:r>
              <w:rPr>
                <w:rFonts w:hint="eastAsia" w:ascii="宋体" w:cs="宋体"/>
                <w:bCs/>
                <w:color w:val="auto"/>
                <w:sz w:val="22"/>
                <w:highlight w:val="none"/>
              </w:rPr>
              <w:t>单价</w:t>
            </w:r>
          </w:p>
        </w:tc>
        <w:tc>
          <w:tcPr>
            <w:tcW w:w="839" w:type="dxa"/>
            <w:vAlign w:val="center"/>
          </w:tcPr>
          <w:p w14:paraId="33858E1F">
            <w:pPr>
              <w:ind w:right="-11"/>
              <w:jc w:val="center"/>
              <w:rPr>
                <w:rFonts w:ascii="宋体" w:cs="宋体"/>
                <w:color w:val="auto"/>
                <w:sz w:val="22"/>
                <w:highlight w:val="none"/>
              </w:rPr>
            </w:pPr>
            <w:r>
              <w:rPr>
                <w:rFonts w:hint="eastAsia" w:ascii="宋体" w:cs="宋体"/>
                <w:bCs/>
                <w:color w:val="auto"/>
                <w:sz w:val="22"/>
                <w:highlight w:val="none"/>
              </w:rPr>
              <w:t>总价</w:t>
            </w:r>
          </w:p>
        </w:tc>
        <w:tc>
          <w:tcPr>
            <w:tcW w:w="830" w:type="dxa"/>
            <w:vAlign w:val="center"/>
          </w:tcPr>
          <w:p w14:paraId="17C6B9B5">
            <w:pPr>
              <w:ind w:right="-11"/>
              <w:jc w:val="center"/>
              <w:rPr>
                <w:rFonts w:ascii="宋体" w:cs="宋体"/>
                <w:bCs/>
                <w:color w:val="auto"/>
                <w:sz w:val="22"/>
                <w:highlight w:val="none"/>
              </w:rPr>
            </w:pPr>
            <w:r>
              <w:rPr>
                <w:rFonts w:hint="eastAsia" w:ascii="宋体" w:cs="宋体"/>
                <w:bCs/>
                <w:color w:val="auto"/>
                <w:sz w:val="22"/>
                <w:highlight w:val="none"/>
              </w:rPr>
              <w:t>备注</w:t>
            </w:r>
          </w:p>
        </w:tc>
      </w:tr>
      <w:tr w14:paraId="602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640246E">
            <w:pPr>
              <w:ind w:right="-11"/>
              <w:jc w:val="center"/>
              <w:rPr>
                <w:rFonts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07FF612A">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DDAEE5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0374157">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4797570A">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741D9C4">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1DE771C">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7C6DC2">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57EB42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F49949A">
            <w:pPr>
              <w:ind w:right="-11"/>
              <w:jc w:val="center"/>
              <w:rPr>
                <w:rFonts w:ascii="宋体" w:cs="宋体"/>
                <w:color w:val="auto"/>
                <w:sz w:val="22"/>
                <w:highlight w:val="none"/>
              </w:rPr>
            </w:pPr>
          </w:p>
        </w:tc>
      </w:tr>
      <w:tr w14:paraId="3C71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AD57995">
            <w:pPr>
              <w:ind w:right="-11"/>
              <w:jc w:val="center"/>
              <w:rPr>
                <w:rFonts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7222E8D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B1C477A">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2460F39">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BBD517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8E25F97">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E677CD4">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D586691">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C61D99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58110C7">
            <w:pPr>
              <w:ind w:right="-11"/>
              <w:jc w:val="center"/>
              <w:rPr>
                <w:rFonts w:ascii="宋体" w:cs="宋体"/>
                <w:color w:val="auto"/>
                <w:sz w:val="22"/>
                <w:highlight w:val="none"/>
              </w:rPr>
            </w:pPr>
          </w:p>
        </w:tc>
      </w:tr>
      <w:tr w14:paraId="0C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2A56E6">
            <w:pPr>
              <w:ind w:right="-11"/>
              <w:jc w:val="center"/>
              <w:rPr>
                <w:rFonts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33A1C43D">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A7E56A2">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CA3DAC7">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4353203">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59B15EB">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53EA03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D6F6A2C">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184513C">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D444C57">
            <w:pPr>
              <w:ind w:right="-11"/>
              <w:jc w:val="center"/>
              <w:rPr>
                <w:rFonts w:ascii="宋体" w:cs="宋体"/>
                <w:color w:val="auto"/>
                <w:sz w:val="22"/>
                <w:highlight w:val="none"/>
              </w:rPr>
            </w:pPr>
          </w:p>
        </w:tc>
      </w:tr>
      <w:tr w14:paraId="634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5D5EB9F">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1BB7979">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C919587">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3BF33EF1">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4A3C200">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F7AA99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643FCEF">
            <w:pP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CE27679">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1C68B07">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3F272EA">
            <w:pPr>
              <w:ind w:right="-11"/>
              <w:jc w:val="center"/>
              <w:rPr>
                <w:rFonts w:ascii="宋体" w:cs="宋体"/>
                <w:color w:val="auto"/>
                <w:sz w:val="22"/>
                <w:highlight w:val="none"/>
              </w:rPr>
            </w:pPr>
          </w:p>
        </w:tc>
      </w:tr>
      <w:tr w14:paraId="0A6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D37722">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1823167E">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B8245FA">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4FD5271">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67577E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EC8291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A9CB9B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58F325D">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3737E2B">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1145BE8">
            <w:pPr>
              <w:ind w:right="-11"/>
              <w:jc w:val="center"/>
              <w:rPr>
                <w:rFonts w:ascii="宋体" w:cs="宋体"/>
                <w:color w:val="auto"/>
                <w:sz w:val="22"/>
                <w:highlight w:val="none"/>
              </w:rPr>
            </w:pPr>
          </w:p>
        </w:tc>
      </w:tr>
      <w:tr w14:paraId="28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B96AFF">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2C1C1D06">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349F4D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10EEE9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C0C5BA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B08A62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378D77F">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CFABF5F">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47003D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3090338">
            <w:pPr>
              <w:ind w:right="-11"/>
              <w:jc w:val="center"/>
              <w:rPr>
                <w:rFonts w:ascii="宋体" w:cs="宋体"/>
                <w:color w:val="auto"/>
                <w:sz w:val="22"/>
                <w:highlight w:val="none"/>
              </w:rPr>
            </w:pPr>
          </w:p>
        </w:tc>
      </w:tr>
      <w:tr w14:paraId="7D3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4096CA">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8E16C10">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D51311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C1F65CD">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92CCCE3">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BB3474C">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BBD4BE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31F130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70238F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7C97BFF">
            <w:pPr>
              <w:ind w:right="-11"/>
              <w:jc w:val="center"/>
              <w:rPr>
                <w:rFonts w:ascii="宋体" w:cs="宋体"/>
                <w:color w:val="auto"/>
                <w:sz w:val="22"/>
                <w:highlight w:val="none"/>
              </w:rPr>
            </w:pPr>
          </w:p>
        </w:tc>
      </w:tr>
      <w:tr w14:paraId="117C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7203AF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7360D04">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09D4A69">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5AFC9B6">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CB116D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76C4019">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FA6F24A">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CA9804">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CBAEB1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4141DB87">
            <w:pPr>
              <w:ind w:right="-11"/>
              <w:jc w:val="center"/>
              <w:rPr>
                <w:rFonts w:ascii="宋体" w:cs="宋体"/>
                <w:color w:val="auto"/>
                <w:sz w:val="22"/>
                <w:highlight w:val="none"/>
              </w:rPr>
            </w:pPr>
          </w:p>
        </w:tc>
      </w:tr>
      <w:tr w14:paraId="314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E5DF9">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FF4A1AE">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570ABD3">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999A632">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96725E3">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99F856">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C2E4501">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2C01E63">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87E2BD9">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8E431D6">
            <w:pPr>
              <w:ind w:right="-11"/>
              <w:jc w:val="center"/>
              <w:rPr>
                <w:rFonts w:ascii="宋体" w:cs="宋体"/>
                <w:color w:val="auto"/>
                <w:sz w:val="22"/>
                <w:highlight w:val="none"/>
              </w:rPr>
            </w:pPr>
          </w:p>
        </w:tc>
      </w:tr>
      <w:tr w14:paraId="28E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80CAB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23F8F26">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A54EA28">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71F9D17">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2001E3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7C82E97">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A93B9DE">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79EA6F8">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F722B5C">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A856B95">
            <w:pPr>
              <w:ind w:right="-11"/>
              <w:jc w:val="center"/>
              <w:rPr>
                <w:rFonts w:ascii="宋体" w:cs="宋体"/>
                <w:color w:val="auto"/>
                <w:sz w:val="22"/>
                <w:highlight w:val="none"/>
              </w:rPr>
            </w:pPr>
          </w:p>
        </w:tc>
      </w:tr>
      <w:tr w14:paraId="3B4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012EC80">
            <w:pPr>
              <w:widowControl/>
              <w:jc w:val="center"/>
              <w:textAlignment w:val="center"/>
              <w:rPr>
                <w:rFonts w:asci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6D6342E3">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A5907A1">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DEC9982">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0DDA514F">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1A64CE9">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56A69C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07CED2E">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43C12C6">
            <w:pPr>
              <w:widowControl/>
              <w:jc w:val="center"/>
              <w:textAlignment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50990B3">
            <w:pPr>
              <w:ind w:right="-11"/>
              <w:jc w:val="center"/>
              <w:rPr>
                <w:rFonts w:ascii="宋体" w:cs="宋体"/>
                <w:color w:val="auto"/>
                <w:sz w:val="22"/>
                <w:highlight w:val="none"/>
              </w:rPr>
            </w:pPr>
          </w:p>
        </w:tc>
      </w:tr>
      <w:tr w14:paraId="389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696ED0C">
            <w:pPr>
              <w:ind w:right="-11"/>
              <w:jc w:val="center"/>
              <w:rPr>
                <w:rFonts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2AD32142">
            <w:pPr>
              <w:spacing w:line="340" w:lineRule="exact"/>
              <w:rPr>
                <w:rFonts w:ascii="宋体" w:cs="宋体"/>
                <w:bCs/>
                <w:color w:val="auto"/>
                <w:sz w:val="22"/>
                <w:highlight w:val="none"/>
              </w:rPr>
            </w:pPr>
          </w:p>
        </w:tc>
      </w:tr>
    </w:tbl>
    <w:p w14:paraId="28EA06B8">
      <w:pPr>
        <w:rPr>
          <w:rFonts w:ascii="宋体" w:cs="宋体"/>
          <w:bCs/>
          <w:color w:val="auto"/>
          <w:sz w:val="22"/>
          <w:highlight w:val="none"/>
        </w:rPr>
      </w:pPr>
    </w:p>
    <w:p w14:paraId="66C351B0">
      <w:pPr>
        <w:spacing w:line="460" w:lineRule="atLeast"/>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注：1. 总计价应与附件一“报价一览表”中投标报价相一致。</w:t>
      </w:r>
    </w:p>
    <w:p w14:paraId="7C743535">
      <w:pPr>
        <w:spacing w:line="460" w:lineRule="atLeas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u w:val="single"/>
        </w:rPr>
        <w:t>2.不提供详细分项报价将视为没有实质性响应采购文件，响应文件将被拒绝。</w:t>
      </w:r>
      <w:r>
        <w:rPr>
          <w:rFonts w:hint="eastAsia" w:ascii="宋体" w:hAnsi="宋体" w:eastAsia="宋体" w:cs="宋体"/>
          <w:b/>
          <w:color w:val="auto"/>
          <w:kern w:val="0"/>
          <w:sz w:val="22"/>
          <w:szCs w:val="22"/>
          <w:highlight w:val="none"/>
        </w:rPr>
        <w:t xml:space="preserve"> </w:t>
      </w:r>
    </w:p>
    <w:p w14:paraId="4ABC1361">
      <w:pPr>
        <w:spacing w:line="460" w:lineRule="atLeas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 xml:space="preserve">▲3. 单项报价不得超过采购文件中要求的控制价 。            </w:t>
      </w:r>
    </w:p>
    <w:p w14:paraId="6436E8C8">
      <w:pPr>
        <w:spacing w:line="460" w:lineRule="atLeast"/>
        <w:ind w:firstLine="446" w:firstLineChars="200"/>
        <w:rPr>
          <w:rFonts w:ascii="宋体" w:hAnsi="宋体" w:eastAsia="宋体" w:cs="宋体"/>
          <w:b w:val="0"/>
          <w:bCs/>
          <w:color w:val="auto"/>
          <w:kern w:val="0"/>
          <w:sz w:val="22"/>
          <w:szCs w:val="22"/>
          <w:highlight w:val="none"/>
        </w:rPr>
      </w:pPr>
      <w:r>
        <w:rPr>
          <w:rFonts w:hint="eastAsia" w:ascii="宋体" w:hAnsi="宋体" w:eastAsia="宋体" w:cs="宋体"/>
          <w:b/>
          <w:color w:val="auto"/>
          <w:kern w:val="0"/>
          <w:sz w:val="22"/>
          <w:szCs w:val="22"/>
          <w:highlight w:val="none"/>
        </w:rPr>
        <w:t>4. 本表可以改变，按清单报价方式进行报价，格式由供应商自拟。</w:t>
      </w:r>
    </w:p>
    <w:p w14:paraId="227F9255">
      <w:pPr>
        <w:spacing w:line="440" w:lineRule="atLeast"/>
        <w:rPr>
          <w:rFonts w:ascii="宋体" w:cs="宋体"/>
          <w:color w:val="auto"/>
          <w:sz w:val="22"/>
          <w:highlight w:val="none"/>
        </w:rPr>
      </w:pPr>
    </w:p>
    <w:p w14:paraId="68F53EA6">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1E919ED8">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72163F14">
      <w:pPr>
        <w:spacing w:line="440" w:lineRule="atLeast"/>
        <w:rPr>
          <w:rFonts w:ascii="宋体" w:cs="宋体"/>
          <w:color w:val="auto"/>
          <w:sz w:val="22"/>
          <w:highlight w:val="none"/>
        </w:rPr>
      </w:pPr>
      <w:r>
        <w:rPr>
          <w:rFonts w:hint="eastAsia" w:ascii="宋体" w:cs="宋体"/>
          <w:color w:val="auto"/>
          <w:sz w:val="22"/>
          <w:highlight w:val="none"/>
        </w:rPr>
        <w:t>日期：</w:t>
      </w:r>
    </w:p>
    <w:p w14:paraId="76984FAA">
      <w:pPr>
        <w:pStyle w:val="17"/>
        <w:spacing w:line="360" w:lineRule="exact"/>
        <w:rPr>
          <w:rFonts w:cs="宋体"/>
          <w:b/>
          <w:bCs/>
          <w:color w:val="auto"/>
          <w:sz w:val="32"/>
          <w:szCs w:val="32"/>
          <w:highlight w:val="none"/>
        </w:rPr>
      </w:pPr>
    </w:p>
    <w:p w14:paraId="4E67C283">
      <w:pPr>
        <w:pStyle w:val="17"/>
        <w:spacing w:line="360" w:lineRule="exact"/>
        <w:rPr>
          <w:rFonts w:hint="eastAsia" w:cs="宋体"/>
          <w:b/>
          <w:bCs/>
          <w:color w:val="auto"/>
          <w:sz w:val="32"/>
          <w:szCs w:val="32"/>
          <w:highlight w:val="none"/>
        </w:rPr>
      </w:pPr>
    </w:p>
    <w:p w14:paraId="108F37B2">
      <w:pPr>
        <w:pStyle w:val="17"/>
        <w:spacing w:line="360" w:lineRule="exact"/>
        <w:rPr>
          <w:rFonts w:hint="eastAsia" w:cs="宋体"/>
          <w:b/>
          <w:bCs/>
          <w:color w:val="auto"/>
          <w:sz w:val="32"/>
          <w:szCs w:val="32"/>
          <w:highlight w:val="none"/>
        </w:rPr>
      </w:pPr>
    </w:p>
    <w:p w14:paraId="6ADCC421">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DD6C1DC">
      <w:pPr>
        <w:spacing w:line="360" w:lineRule="exact"/>
        <w:jc w:val="left"/>
        <w:rPr>
          <w:rFonts w:ascii="宋体" w:cs="宋体"/>
          <w:b/>
          <w:bCs/>
          <w:color w:val="auto"/>
          <w:sz w:val="32"/>
          <w:szCs w:val="32"/>
          <w:highlight w:val="none"/>
        </w:rPr>
      </w:pPr>
    </w:p>
    <w:p w14:paraId="193953B8">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0F7D4C94">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p>
    <w:p w14:paraId="26A0BA43">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TSCG202601001</w:t>
      </w:r>
    </w:p>
    <w:p w14:paraId="1AF25D34">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7"/>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3DE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5EF7EA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4F66B06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75E500C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0C304427">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05EAF47">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1451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DD912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123C5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254FC8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45A195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C4B7A84">
            <w:pPr>
              <w:pStyle w:val="17"/>
              <w:adjustRightInd w:val="0"/>
              <w:snapToGrid w:val="0"/>
              <w:spacing w:line="400" w:lineRule="exact"/>
              <w:jc w:val="center"/>
              <w:rPr>
                <w:rFonts w:cs="宋体"/>
                <w:b/>
                <w:bCs/>
                <w:color w:val="auto"/>
                <w:kern w:val="2"/>
                <w:sz w:val="22"/>
                <w:szCs w:val="22"/>
                <w:highlight w:val="none"/>
              </w:rPr>
            </w:pPr>
          </w:p>
        </w:tc>
      </w:tr>
      <w:tr w14:paraId="4E5A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D308D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6EA4EB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706908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E3AEF1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1E9EA7B">
            <w:pPr>
              <w:pStyle w:val="17"/>
              <w:adjustRightInd w:val="0"/>
              <w:snapToGrid w:val="0"/>
              <w:spacing w:line="400" w:lineRule="exact"/>
              <w:jc w:val="center"/>
              <w:rPr>
                <w:rFonts w:cs="宋体"/>
                <w:b/>
                <w:bCs/>
                <w:color w:val="auto"/>
                <w:kern w:val="2"/>
                <w:sz w:val="22"/>
                <w:szCs w:val="22"/>
                <w:highlight w:val="none"/>
              </w:rPr>
            </w:pPr>
          </w:p>
        </w:tc>
      </w:tr>
      <w:tr w14:paraId="518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177E0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DBA5CE9">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D18E9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AC6EAB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9D91AAC">
            <w:pPr>
              <w:pStyle w:val="17"/>
              <w:adjustRightInd w:val="0"/>
              <w:snapToGrid w:val="0"/>
              <w:spacing w:line="400" w:lineRule="exact"/>
              <w:jc w:val="center"/>
              <w:rPr>
                <w:rFonts w:cs="宋体"/>
                <w:b/>
                <w:bCs/>
                <w:color w:val="auto"/>
                <w:kern w:val="2"/>
                <w:sz w:val="22"/>
                <w:szCs w:val="22"/>
                <w:highlight w:val="none"/>
              </w:rPr>
            </w:pPr>
          </w:p>
        </w:tc>
      </w:tr>
      <w:tr w14:paraId="131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456940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CA91DA9">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837DF9">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F0B9BB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D145692">
            <w:pPr>
              <w:pStyle w:val="17"/>
              <w:adjustRightInd w:val="0"/>
              <w:snapToGrid w:val="0"/>
              <w:spacing w:line="400" w:lineRule="exact"/>
              <w:jc w:val="center"/>
              <w:rPr>
                <w:rFonts w:cs="宋体"/>
                <w:b/>
                <w:bCs/>
                <w:color w:val="auto"/>
                <w:kern w:val="2"/>
                <w:sz w:val="22"/>
                <w:szCs w:val="22"/>
                <w:highlight w:val="none"/>
              </w:rPr>
            </w:pPr>
          </w:p>
        </w:tc>
      </w:tr>
      <w:tr w14:paraId="362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037382">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B8D530A">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6F8373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A6A9663">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1AB9EA9">
            <w:pPr>
              <w:pStyle w:val="17"/>
              <w:adjustRightInd w:val="0"/>
              <w:snapToGrid w:val="0"/>
              <w:spacing w:line="400" w:lineRule="exact"/>
              <w:jc w:val="center"/>
              <w:rPr>
                <w:rFonts w:cs="宋体"/>
                <w:b/>
                <w:bCs/>
                <w:color w:val="auto"/>
                <w:kern w:val="2"/>
                <w:sz w:val="22"/>
                <w:szCs w:val="22"/>
                <w:highlight w:val="none"/>
              </w:rPr>
            </w:pPr>
          </w:p>
        </w:tc>
      </w:tr>
      <w:tr w14:paraId="695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FB345F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1FB3B1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0584220">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FFE928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ED17714">
            <w:pPr>
              <w:pStyle w:val="17"/>
              <w:adjustRightInd w:val="0"/>
              <w:snapToGrid w:val="0"/>
              <w:spacing w:line="400" w:lineRule="exact"/>
              <w:jc w:val="center"/>
              <w:rPr>
                <w:rFonts w:cs="宋体"/>
                <w:b/>
                <w:bCs/>
                <w:color w:val="auto"/>
                <w:kern w:val="2"/>
                <w:sz w:val="22"/>
                <w:szCs w:val="22"/>
                <w:highlight w:val="none"/>
              </w:rPr>
            </w:pPr>
          </w:p>
        </w:tc>
      </w:tr>
      <w:tr w14:paraId="4D8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89ACA4">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32BD99C">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21B733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C3C39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47ECE42">
            <w:pPr>
              <w:pStyle w:val="17"/>
              <w:adjustRightInd w:val="0"/>
              <w:snapToGrid w:val="0"/>
              <w:spacing w:line="400" w:lineRule="exact"/>
              <w:jc w:val="center"/>
              <w:rPr>
                <w:rFonts w:cs="宋体"/>
                <w:b/>
                <w:bCs/>
                <w:color w:val="auto"/>
                <w:kern w:val="2"/>
                <w:sz w:val="22"/>
                <w:szCs w:val="22"/>
                <w:highlight w:val="none"/>
              </w:rPr>
            </w:pPr>
          </w:p>
        </w:tc>
      </w:tr>
      <w:tr w14:paraId="7D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7344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143D78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3F320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B8B644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6DDDB5F">
            <w:pPr>
              <w:pStyle w:val="17"/>
              <w:adjustRightInd w:val="0"/>
              <w:snapToGrid w:val="0"/>
              <w:spacing w:line="400" w:lineRule="exact"/>
              <w:jc w:val="center"/>
              <w:rPr>
                <w:rFonts w:cs="宋体"/>
                <w:b/>
                <w:bCs/>
                <w:color w:val="auto"/>
                <w:kern w:val="2"/>
                <w:sz w:val="22"/>
                <w:szCs w:val="22"/>
                <w:highlight w:val="none"/>
              </w:rPr>
            </w:pPr>
          </w:p>
        </w:tc>
      </w:tr>
      <w:tr w14:paraId="60DE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0C7B0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E7CAF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C01C6F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A696CA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C09D786">
            <w:pPr>
              <w:pStyle w:val="17"/>
              <w:adjustRightInd w:val="0"/>
              <w:snapToGrid w:val="0"/>
              <w:spacing w:line="400" w:lineRule="exact"/>
              <w:jc w:val="center"/>
              <w:rPr>
                <w:rFonts w:cs="宋体"/>
                <w:b/>
                <w:bCs/>
                <w:color w:val="auto"/>
                <w:kern w:val="2"/>
                <w:sz w:val="22"/>
                <w:szCs w:val="22"/>
                <w:highlight w:val="none"/>
              </w:rPr>
            </w:pPr>
          </w:p>
        </w:tc>
      </w:tr>
      <w:tr w14:paraId="0D8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55B8E2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85E2D3A">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1696740">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90F1AD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47F00CB">
            <w:pPr>
              <w:pStyle w:val="17"/>
              <w:adjustRightInd w:val="0"/>
              <w:snapToGrid w:val="0"/>
              <w:spacing w:line="400" w:lineRule="exact"/>
              <w:jc w:val="center"/>
              <w:rPr>
                <w:rFonts w:cs="宋体"/>
                <w:b/>
                <w:bCs/>
                <w:color w:val="auto"/>
                <w:kern w:val="2"/>
                <w:sz w:val="22"/>
                <w:szCs w:val="22"/>
                <w:highlight w:val="none"/>
              </w:rPr>
            </w:pPr>
          </w:p>
        </w:tc>
      </w:tr>
      <w:tr w14:paraId="525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0EF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4AC878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6BD9417">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C07FA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75FE228">
            <w:pPr>
              <w:pStyle w:val="17"/>
              <w:adjustRightInd w:val="0"/>
              <w:snapToGrid w:val="0"/>
              <w:spacing w:line="400" w:lineRule="exact"/>
              <w:jc w:val="center"/>
              <w:rPr>
                <w:rFonts w:cs="宋体"/>
                <w:b/>
                <w:bCs/>
                <w:color w:val="auto"/>
                <w:kern w:val="2"/>
                <w:sz w:val="22"/>
                <w:szCs w:val="22"/>
                <w:highlight w:val="none"/>
              </w:rPr>
            </w:pPr>
          </w:p>
        </w:tc>
      </w:tr>
      <w:tr w14:paraId="3D0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8C17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710483">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44093F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4971B3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3C09276F">
            <w:pPr>
              <w:pStyle w:val="17"/>
              <w:adjustRightInd w:val="0"/>
              <w:snapToGrid w:val="0"/>
              <w:spacing w:line="400" w:lineRule="exact"/>
              <w:jc w:val="center"/>
              <w:rPr>
                <w:rFonts w:cs="宋体"/>
                <w:b/>
                <w:bCs/>
                <w:color w:val="auto"/>
                <w:kern w:val="2"/>
                <w:sz w:val="22"/>
                <w:szCs w:val="22"/>
                <w:highlight w:val="none"/>
              </w:rPr>
            </w:pPr>
          </w:p>
        </w:tc>
      </w:tr>
      <w:tr w14:paraId="4B3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54E4D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493930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3710F7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DC9F5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301AF13">
            <w:pPr>
              <w:pStyle w:val="17"/>
              <w:adjustRightInd w:val="0"/>
              <w:snapToGrid w:val="0"/>
              <w:spacing w:line="400" w:lineRule="exact"/>
              <w:jc w:val="center"/>
              <w:rPr>
                <w:rFonts w:cs="宋体"/>
                <w:b/>
                <w:bCs/>
                <w:color w:val="auto"/>
                <w:kern w:val="2"/>
                <w:sz w:val="22"/>
                <w:szCs w:val="22"/>
                <w:highlight w:val="none"/>
              </w:rPr>
            </w:pPr>
          </w:p>
        </w:tc>
      </w:tr>
    </w:tbl>
    <w:p w14:paraId="63082A49">
      <w:pPr>
        <w:pStyle w:val="17"/>
        <w:adjustRightInd w:val="0"/>
        <w:snapToGrid w:val="0"/>
        <w:spacing w:line="400" w:lineRule="exact"/>
        <w:rPr>
          <w:rFonts w:cs="宋体"/>
          <w:color w:val="auto"/>
          <w:sz w:val="22"/>
          <w:highlight w:val="none"/>
        </w:rPr>
      </w:pPr>
    </w:p>
    <w:p w14:paraId="4428142D">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5BEBC672">
      <w:pPr>
        <w:pStyle w:val="17"/>
        <w:adjustRightInd w:val="0"/>
        <w:snapToGrid w:val="0"/>
        <w:spacing w:line="400" w:lineRule="exact"/>
        <w:rPr>
          <w:rFonts w:cs="宋体"/>
          <w:color w:val="auto"/>
          <w:sz w:val="22"/>
          <w:highlight w:val="none"/>
          <w:u w:val="single"/>
        </w:rPr>
      </w:pPr>
    </w:p>
    <w:p w14:paraId="2C7FCD26">
      <w:pPr>
        <w:spacing w:line="360" w:lineRule="exact"/>
        <w:jc w:val="left"/>
        <w:rPr>
          <w:rFonts w:ascii="宋体" w:cs="宋体"/>
          <w:b/>
          <w:bCs/>
          <w:color w:val="auto"/>
          <w:sz w:val="32"/>
          <w:szCs w:val="32"/>
          <w:highlight w:val="none"/>
        </w:rPr>
      </w:pPr>
    </w:p>
    <w:p w14:paraId="3124059C">
      <w:pPr>
        <w:spacing w:line="360" w:lineRule="exact"/>
        <w:jc w:val="left"/>
        <w:rPr>
          <w:rFonts w:ascii="宋体" w:cs="宋体"/>
          <w:b/>
          <w:bCs/>
          <w:color w:val="auto"/>
          <w:sz w:val="32"/>
          <w:szCs w:val="32"/>
          <w:highlight w:val="none"/>
        </w:rPr>
      </w:pPr>
    </w:p>
    <w:p w14:paraId="17BDAD82">
      <w:pPr>
        <w:spacing w:line="360" w:lineRule="exact"/>
        <w:jc w:val="left"/>
        <w:rPr>
          <w:rFonts w:ascii="宋体" w:cs="宋体"/>
          <w:b/>
          <w:bCs/>
          <w:color w:val="auto"/>
          <w:sz w:val="32"/>
          <w:szCs w:val="32"/>
          <w:highlight w:val="none"/>
        </w:rPr>
      </w:pPr>
    </w:p>
    <w:p w14:paraId="3A6E4FF0">
      <w:pPr>
        <w:spacing w:line="360" w:lineRule="exact"/>
        <w:jc w:val="left"/>
        <w:rPr>
          <w:rFonts w:ascii="宋体" w:cs="宋体"/>
          <w:b/>
          <w:bCs/>
          <w:color w:val="auto"/>
          <w:sz w:val="32"/>
          <w:szCs w:val="32"/>
          <w:highlight w:val="none"/>
        </w:rPr>
      </w:pPr>
    </w:p>
    <w:p w14:paraId="00881BEF">
      <w:pPr>
        <w:spacing w:line="360" w:lineRule="exact"/>
        <w:jc w:val="left"/>
        <w:rPr>
          <w:rFonts w:ascii="宋体" w:cs="宋体"/>
          <w:b/>
          <w:bCs/>
          <w:color w:val="auto"/>
          <w:sz w:val="32"/>
          <w:szCs w:val="32"/>
          <w:highlight w:val="none"/>
        </w:rPr>
      </w:pPr>
    </w:p>
    <w:p w14:paraId="052DDA17">
      <w:pPr>
        <w:spacing w:line="360" w:lineRule="exact"/>
        <w:jc w:val="left"/>
        <w:rPr>
          <w:rFonts w:ascii="宋体" w:cs="宋体"/>
          <w:b/>
          <w:bCs/>
          <w:color w:val="auto"/>
          <w:sz w:val="32"/>
          <w:szCs w:val="32"/>
          <w:highlight w:val="none"/>
        </w:rPr>
      </w:pPr>
    </w:p>
    <w:p w14:paraId="1CC297BD">
      <w:pPr>
        <w:spacing w:line="360" w:lineRule="exact"/>
        <w:jc w:val="left"/>
        <w:rPr>
          <w:rFonts w:ascii="宋体" w:cs="宋体"/>
          <w:b/>
          <w:bCs/>
          <w:color w:val="auto"/>
          <w:sz w:val="32"/>
          <w:szCs w:val="32"/>
          <w:highlight w:val="none"/>
        </w:rPr>
      </w:pPr>
    </w:p>
    <w:p w14:paraId="1EB8D1B1">
      <w:pPr>
        <w:spacing w:line="360" w:lineRule="exact"/>
        <w:jc w:val="left"/>
        <w:rPr>
          <w:rFonts w:ascii="宋体" w:cs="宋体"/>
          <w:b/>
          <w:bCs/>
          <w:color w:val="auto"/>
          <w:sz w:val="32"/>
          <w:szCs w:val="32"/>
          <w:highlight w:val="none"/>
        </w:rPr>
      </w:pPr>
    </w:p>
    <w:p w14:paraId="76A9D771">
      <w:pPr>
        <w:spacing w:line="360" w:lineRule="exact"/>
        <w:jc w:val="left"/>
        <w:rPr>
          <w:rFonts w:ascii="宋体" w:cs="宋体"/>
          <w:b/>
          <w:bCs/>
          <w:color w:val="auto"/>
          <w:sz w:val="32"/>
          <w:szCs w:val="32"/>
          <w:highlight w:val="none"/>
        </w:rPr>
      </w:pPr>
    </w:p>
    <w:p w14:paraId="41369084">
      <w:pPr>
        <w:spacing w:line="360" w:lineRule="exact"/>
        <w:jc w:val="left"/>
        <w:rPr>
          <w:rFonts w:ascii="宋体" w:cs="宋体"/>
          <w:b/>
          <w:bCs/>
          <w:color w:val="auto"/>
          <w:sz w:val="32"/>
          <w:szCs w:val="32"/>
          <w:highlight w:val="none"/>
        </w:rPr>
      </w:pPr>
    </w:p>
    <w:p w14:paraId="339E891E">
      <w:pPr>
        <w:spacing w:line="360" w:lineRule="exact"/>
        <w:jc w:val="left"/>
        <w:rPr>
          <w:rFonts w:ascii="宋体" w:cs="宋体"/>
          <w:b/>
          <w:bCs/>
          <w:color w:val="auto"/>
          <w:sz w:val="32"/>
          <w:szCs w:val="32"/>
          <w:highlight w:val="none"/>
        </w:rPr>
      </w:pPr>
    </w:p>
    <w:p w14:paraId="38C9C41F">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4EFF7299">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7"/>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3D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0C21926">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5AF3FB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162CAA4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5A609CD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02A3FAC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9C4242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0C7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90FC93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8F381B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825C9E1">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90820B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8DDC0B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16B36F6">
            <w:pPr>
              <w:pStyle w:val="17"/>
              <w:adjustRightInd w:val="0"/>
              <w:snapToGrid w:val="0"/>
              <w:spacing w:line="400" w:lineRule="exact"/>
              <w:jc w:val="center"/>
              <w:rPr>
                <w:rFonts w:cs="宋体"/>
                <w:b/>
                <w:bCs/>
                <w:color w:val="auto"/>
                <w:kern w:val="2"/>
                <w:sz w:val="22"/>
                <w:szCs w:val="22"/>
                <w:highlight w:val="none"/>
              </w:rPr>
            </w:pPr>
          </w:p>
        </w:tc>
      </w:tr>
      <w:tr w14:paraId="243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F8D16A">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2CEAACE">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39443AD">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9ABBAD8">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BFCAD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DC347FE">
            <w:pPr>
              <w:pStyle w:val="17"/>
              <w:adjustRightInd w:val="0"/>
              <w:snapToGrid w:val="0"/>
              <w:spacing w:line="400" w:lineRule="exact"/>
              <w:jc w:val="center"/>
              <w:rPr>
                <w:rFonts w:cs="宋体"/>
                <w:b/>
                <w:bCs/>
                <w:color w:val="auto"/>
                <w:kern w:val="2"/>
                <w:sz w:val="22"/>
                <w:szCs w:val="22"/>
                <w:highlight w:val="none"/>
              </w:rPr>
            </w:pPr>
          </w:p>
        </w:tc>
      </w:tr>
      <w:tr w14:paraId="52A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CA0EF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A7E5941">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34D36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598D7D1">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9A5F88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5C40682">
            <w:pPr>
              <w:pStyle w:val="17"/>
              <w:adjustRightInd w:val="0"/>
              <w:snapToGrid w:val="0"/>
              <w:spacing w:line="400" w:lineRule="exact"/>
              <w:jc w:val="center"/>
              <w:rPr>
                <w:rFonts w:cs="宋体"/>
                <w:b/>
                <w:bCs/>
                <w:color w:val="auto"/>
                <w:kern w:val="2"/>
                <w:sz w:val="22"/>
                <w:szCs w:val="22"/>
                <w:highlight w:val="none"/>
              </w:rPr>
            </w:pPr>
          </w:p>
        </w:tc>
      </w:tr>
      <w:tr w14:paraId="0F7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04AB3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0FB8FCE">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D3455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120D57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2F9DCD1">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43C3659">
            <w:pPr>
              <w:pStyle w:val="17"/>
              <w:adjustRightInd w:val="0"/>
              <w:snapToGrid w:val="0"/>
              <w:spacing w:line="400" w:lineRule="exact"/>
              <w:jc w:val="center"/>
              <w:rPr>
                <w:rFonts w:cs="宋体"/>
                <w:b/>
                <w:bCs/>
                <w:color w:val="auto"/>
                <w:kern w:val="2"/>
                <w:sz w:val="22"/>
                <w:szCs w:val="22"/>
                <w:highlight w:val="none"/>
              </w:rPr>
            </w:pPr>
          </w:p>
        </w:tc>
      </w:tr>
      <w:tr w14:paraId="32A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FB49E6">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9555D2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F753ABE">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50BD3C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BE9FB83">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4A6E2EF">
            <w:pPr>
              <w:pStyle w:val="17"/>
              <w:adjustRightInd w:val="0"/>
              <w:snapToGrid w:val="0"/>
              <w:spacing w:line="400" w:lineRule="exact"/>
              <w:jc w:val="center"/>
              <w:rPr>
                <w:rFonts w:cs="宋体"/>
                <w:b/>
                <w:bCs/>
                <w:color w:val="auto"/>
                <w:kern w:val="2"/>
                <w:sz w:val="22"/>
                <w:szCs w:val="22"/>
                <w:highlight w:val="none"/>
              </w:rPr>
            </w:pPr>
          </w:p>
        </w:tc>
      </w:tr>
      <w:tr w14:paraId="708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39F38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61EBD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6BA69F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4F858B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BAD125F">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D5BCBE2">
            <w:pPr>
              <w:pStyle w:val="17"/>
              <w:adjustRightInd w:val="0"/>
              <w:snapToGrid w:val="0"/>
              <w:spacing w:line="400" w:lineRule="exact"/>
              <w:jc w:val="center"/>
              <w:rPr>
                <w:rFonts w:cs="宋体"/>
                <w:b/>
                <w:bCs/>
                <w:color w:val="auto"/>
                <w:kern w:val="2"/>
                <w:sz w:val="22"/>
                <w:szCs w:val="22"/>
                <w:highlight w:val="none"/>
              </w:rPr>
            </w:pPr>
          </w:p>
        </w:tc>
      </w:tr>
      <w:tr w14:paraId="4A5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6BBC4B">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6FDD5F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34ABE1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E531F4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8B4DC9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EFF884C">
            <w:pPr>
              <w:pStyle w:val="17"/>
              <w:adjustRightInd w:val="0"/>
              <w:snapToGrid w:val="0"/>
              <w:spacing w:line="400" w:lineRule="exact"/>
              <w:jc w:val="center"/>
              <w:rPr>
                <w:rFonts w:cs="宋体"/>
                <w:b/>
                <w:bCs/>
                <w:color w:val="auto"/>
                <w:kern w:val="2"/>
                <w:sz w:val="22"/>
                <w:szCs w:val="22"/>
                <w:highlight w:val="none"/>
              </w:rPr>
            </w:pPr>
          </w:p>
        </w:tc>
      </w:tr>
      <w:tr w14:paraId="7AB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121F4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BD54C3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A6227FE">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C717EF8">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F30AB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8D889B1">
            <w:pPr>
              <w:pStyle w:val="17"/>
              <w:adjustRightInd w:val="0"/>
              <w:snapToGrid w:val="0"/>
              <w:spacing w:line="400" w:lineRule="exact"/>
              <w:jc w:val="center"/>
              <w:rPr>
                <w:rFonts w:cs="宋体"/>
                <w:b/>
                <w:bCs/>
                <w:color w:val="auto"/>
                <w:kern w:val="2"/>
                <w:sz w:val="22"/>
                <w:szCs w:val="22"/>
                <w:highlight w:val="none"/>
              </w:rPr>
            </w:pPr>
          </w:p>
        </w:tc>
      </w:tr>
      <w:tr w14:paraId="6999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5ED29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9CFE82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CA28745">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E742C3E">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5C757E3">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0106679">
            <w:pPr>
              <w:pStyle w:val="17"/>
              <w:adjustRightInd w:val="0"/>
              <w:snapToGrid w:val="0"/>
              <w:spacing w:line="400" w:lineRule="exact"/>
              <w:jc w:val="center"/>
              <w:rPr>
                <w:rFonts w:cs="宋体"/>
                <w:b/>
                <w:bCs/>
                <w:color w:val="auto"/>
                <w:kern w:val="2"/>
                <w:sz w:val="22"/>
                <w:szCs w:val="22"/>
                <w:highlight w:val="none"/>
              </w:rPr>
            </w:pPr>
          </w:p>
        </w:tc>
      </w:tr>
      <w:tr w14:paraId="6E9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8878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A83C30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B23872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41FCDB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29FD85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A12A8BA">
            <w:pPr>
              <w:pStyle w:val="17"/>
              <w:adjustRightInd w:val="0"/>
              <w:snapToGrid w:val="0"/>
              <w:spacing w:line="400" w:lineRule="exact"/>
              <w:jc w:val="center"/>
              <w:rPr>
                <w:rFonts w:cs="宋体"/>
                <w:b/>
                <w:bCs/>
                <w:color w:val="auto"/>
                <w:kern w:val="2"/>
                <w:sz w:val="22"/>
                <w:szCs w:val="22"/>
                <w:highlight w:val="none"/>
              </w:rPr>
            </w:pPr>
          </w:p>
        </w:tc>
      </w:tr>
      <w:tr w14:paraId="61A9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14E854B">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9FF2C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F276A1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15109E">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C89DA7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319F807">
            <w:pPr>
              <w:pStyle w:val="17"/>
              <w:adjustRightInd w:val="0"/>
              <w:snapToGrid w:val="0"/>
              <w:spacing w:line="400" w:lineRule="exact"/>
              <w:jc w:val="center"/>
              <w:rPr>
                <w:rFonts w:cs="宋体"/>
                <w:b/>
                <w:bCs/>
                <w:color w:val="auto"/>
                <w:kern w:val="2"/>
                <w:sz w:val="22"/>
                <w:szCs w:val="22"/>
                <w:highlight w:val="none"/>
              </w:rPr>
            </w:pPr>
          </w:p>
        </w:tc>
      </w:tr>
      <w:tr w14:paraId="11A0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3F130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D7A287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026F24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D13D8F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9BE641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B5CE11D">
            <w:pPr>
              <w:pStyle w:val="17"/>
              <w:adjustRightInd w:val="0"/>
              <w:snapToGrid w:val="0"/>
              <w:spacing w:line="400" w:lineRule="exact"/>
              <w:jc w:val="center"/>
              <w:rPr>
                <w:rFonts w:cs="宋体"/>
                <w:b/>
                <w:bCs/>
                <w:color w:val="auto"/>
                <w:kern w:val="2"/>
                <w:sz w:val="22"/>
                <w:szCs w:val="22"/>
                <w:highlight w:val="none"/>
              </w:rPr>
            </w:pPr>
          </w:p>
        </w:tc>
      </w:tr>
      <w:tr w14:paraId="7BCC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38605E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E6DB89C">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1EFB99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2AEC35">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7D9DAA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37ABAEA">
            <w:pPr>
              <w:pStyle w:val="17"/>
              <w:adjustRightInd w:val="0"/>
              <w:snapToGrid w:val="0"/>
              <w:spacing w:line="400" w:lineRule="exact"/>
              <w:jc w:val="center"/>
              <w:rPr>
                <w:rFonts w:cs="宋体"/>
                <w:b/>
                <w:bCs/>
                <w:color w:val="auto"/>
                <w:kern w:val="2"/>
                <w:sz w:val="22"/>
                <w:szCs w:val="22"/>
                <w:highlight w:val="none"/>
              </w:rPr>
            </w:pPr>
          </w:p>
        </w:tc>
      </w:tr>
    </w:tbl>
    <w:p w14:paraId="5F941683">
      <w:pPr>
        <w:pStyle w:val="17"/>
        <w:adjustRightInd w:val="0"/>
        <w:snapToGrid w:val="0"/>
        <w:spacing w:line="400" w:lineRule="exact"/>
        <w:rPr>
          <w:rFonts w:cs="宋体"/>
          <w:color w:val="auto"/>
          <w:sz w:val="22"/>
          <w:highlight w:val="none"/>
        </w:rPr>
      </w:pPr>
    </w:p>
    <w:p w14:paraId="637B2C75">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4FC7F0DE">
      <w:pPr>
        <w:pStyle w:val="17"/>
        <w:adjustRightInd w:val="0"/>
        <w:snapToGrid w:val="0"/>
        <w:spacing w:line="400" w:lineRule="exact"/>
        <w:rPr>
          <w:rFonts w:cs="宋体"/>
          <w:color w:val="auto"/>
          <w:sz w:val="24"/>
          <w:highlight w:val="none"/>
        </w:rPr>
      </w:pPr>
    </w:p>
    <w:p w14:paraId="526640BA">
      <w:pPr>
        <w:pStyle w:val="17"/>
        <w:adjustRightInd w:val="0"/>
        <w:snapToGrid w:val="0"/>
        <w:spacing w:line="400" w:lineRule="exact"/>
        <w:rPr>
          <w:rFonts w:cs="宋体"/>
          <w:color w:val="auto"/>
          <w:sz w:val="22"/>
          <w:highlight w:val="none"/>
          <w:u w:val="single"/>
        </w:rPr>
      </w:pPr>
    </w:p>
    <w:p w14:paraId="4ADF4970">
      <w:pPr>
        <w:pStyle w:val="17"/>
        <w:adjustRightInd w:val="0"/>
        <w:snapToGrid w:val="0"/>
        <w:spacing w:line="400" w:lineRule="exact"/>
        <w:rPr>
          <w:rFonts w:cs="宋体"/>
          <w:color w:val="auto"/>
          <w:sz w:val="22"/>
          <w:highlight w:val="none"/>
          <w:u w:val="single"/>
        </w:rPr>
      </w:pPr>
    </w:p>
    <w:p w14:paraId="5B28C2AF">
      <w:pPr>
        <w:pStyle w:val="17"/>
        <w:adjustRightInd w:val="0"/>
        <w:snapToGrid w:val="0"/>
        <w:spacing w:line="400" w:lineRule="exact"/>
        <w:rPr>
          <w:rFonts w:cs="宋体"/>
          <w:color w:val="auto"/>
          <w:sz w:val="22"/>
          <w:highlight w:val="none"/>
          <w:u w:val="single"/>
        </w:rPr>
      </w:pPr>
    </w:p>
    <w:p w14:paraId="7340171A">
      <w:pPr>
        <w:pStyle w:val="17"/>
        <w:adjustRightInd w:val="0"/>
        <w:snapToGrid w:val="0"/>
        <w:spacing w:line="400" w:lineRule="exact"/>
        <w:rPr>
          <w:rFonts w:cs="宋体"/>
          <w:color w:val="auto"/>
          <w:sz w:val="22"/>
          <w:highlight w:val="none"/>
          <w:u w:val="single"/>
        </w:rPr>
      </w:pPr>
    </w:p>
    <w:p w14:paraId="1CD4C0A1">
      <w:pPr>
        <w:pStyle w:val="17"/>
        <w:adjustRightInd w:val="0"/>
        <w:snapToGrid w:val="0"/>
        <w:spacing w:line="400" w:lineRule="exact"/>
        <w:rPr>
          <w:rFonts w:cs="宋体"/>
          <w:color w:val="auto"/>
          <w:sz w:val="24"/>
          <w:highlight w:val="none"/>
        </w:rPr>
      </w:pPr>
    </w:p>
    <w:p w14:paraId="54C8E84C">
      <w:pPr>
        <w:pStyle w:val="17"/>
        <w:adjustRightInd w:val="0"/>
        <w:snapToGrid w:val="0"/>
        <w:spacing w:line="400" w:lineRule="exact"/>
        <w:rPr>
          <w:rFonts w:cs="宋体"/>
          <w:color w:val="auto"/>
          <w:sz w:val="24"/>
          <w:highlight w:val="none"/>
        </w:rPr>
      </w:pPr>
    </w:p>
    <w:p w14:paraId="2BA1A775">
      <w:pPr>
        <w:pStyle w:val="17"/>
        <w:adjustRightInd w:val="0"/>
        <w:snapToGrid w:val="0"/>
        <w:spacing w:line="400" w:lineRule="exact"/>
        <w:rPr>
          <w:rFonts w:cs="宋体"/>
          <w:color w:val="auto"/>
          <w:sz w:val="24"/>
          <w:highlight w:val="none"/>
        </w:rPr>
      </w:pPr>
    </w:p>
    <w:p w14:paraId="5E3B1817">
      <w:pPr>
        <w:spacing w:line="360" w:lineRule="exact"/>
        <w:jc w:val="left"/>
        <w:rPr>
          <w:rFonts w:ascii="宋体" w:cs="宋体"/>
          <w:color w:val="auto"/>
          <w:sz w:val="22"/>
          <w:highlight w:val="none"/>
          <w:lang w:val="zh-CN"/>
        </w:rPr>
      </w:pPr>
    </w:p>
    <w:p w14:paraId="22A1964C">
      <w:pPr>
        <w:spacing w:line="360" w:lineRule="exact"/>
        <w:jc w:val="left"/>
        <w:rPr>
          <w:rFonts w:ascii="宋体" w:cs="宋体"/>
          <w:color w:val="auto"/>
          <w:sz w:val="22"/>
          <w:highlight w:val="none"/>
          <w:lang w:val="zh-CN"/>
        </w:rPr>
      </w:pPr>
    </w:p>
    <w:p w14:paraId="03251AA3">
      <w:pPr>
        <w:spacing w:line="360" w:lineRule="exact"/>
        <w:jc w:val="left"/>
        <w:rPr>
          <w:rFonts w:ascii="宋体" w:cs="宋体"/>
          <w:color w:val="auto"/>
          <w:sz w:val="22"/>
          <w:highlight w:val="none"/>
          <w:lang w:val="zh-CN"/>
        </w:rPr>
      </w:pPr>
    </w:p>
    <w:p w14:paraId="28CE2C56">
      <w:pPr>
        <w:spacing w:line="360" w:lineRule="exact"/>
        <w:jc w:val="left"/>
        <w:rPr>
          <w:rFonts w:ascii="宋体" w:cs="宋体"/>
          <w:color w:val="auto"/>
          <w:sz w:val="22"/>
          <w:highlight w:val="none"/>
          <w:lang w:val="zh-CN"/>
        </w:rPr>
      </w:pPr>
    </w:p>
    <w:p w14:paraId="3F53A379">
      <w:pPr>
        <w:spacing w:line="360" w:lineRule="exact"/>
        <w:jc w:val="left"/>
        <w:rPr>
          <w:rFonts w:ascii="宋体" w:cs="宋体"/>
          <w:color w:val="auto"/>
          <w:sz w:val="22"/>
          <w:highlight w:val="none"/>
          <w:lang w:val="zh-CN"/>
        </w:rPr>
      </w:pPr>
    </w:p>
    <w:p w14:paraId="72C85FCF">
      <w:pPr>
        <w:spacing w:line="360" w:lineRule="exact"/>
        <w:jc w:val="left"/>
        <w:rPr>
          <w:rFonts w:ascii="宋体" w:cs="宋体"/>
          <w:color w:val="auto"/>
          <w:sz w:val="22"/>
          <w:highlight w:val="none"/>
          <w:lang w:val="zh-CN"/>
        </w:rPr>
      </w:pPr>
    </w:p>
    <w:p w14:paraId="152E3D56">
      <w:pPr>
        <w:spacing w:line="360" w:lineRule="exact"/>
        <w:jc w:val="left"/>
        <w:rPr>
          <w:rFonts w:ascii="宋体" w:cs="宋体"/>
          <w:color w:val="auto"/>
          <w:sz w:val="22"/>
          <w:highlight w:val="none"/>
          <w:lang w:val="zh-CN"/>
        </w:rPr>
      </w:pPr>
    </w:p>
    <w:p w14:paraId="7DB636B8">
      <w:pPr>
        <w:spacing w:line="360" w:lineRule="exact"/>
        <w:jc w:val="left"/>
        <w:rPr>
          <w:rFonts w:ascii="宋体" w:cs="宋体"/>
          <w:color w:val="auto"/>
          <w:sz w:val="22"/>
          <w:highlight w:val="none"/>
          <w:lang w:val="zh-CN"/>
        </w:rPr>
      </w:pPr>
    </w:p>
    <w:bookmarkEnd w:id="80"/>
    <w:p w14:paraId="25DF3368">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2EC52498">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68306FF0">
      <w:pPr>
        <w:tabs>
          <w:tab w:val="left" w:pos="1069"/>
          <w:tab w:val="left" w:pos="2352"/>
        </w:tabs>
        <w:spacing w:line="460" w:lineRule="exact"/>
        <w:rPr>
          <w:rFonts w:ascii="宋体" w:cs="宋体"/>
          <w:color w:val="auto"/>
          <w:sz w:val="22"/>
          <w:highlight w:val="none"/>
          <w:u w:val="single"/>
        </w:rPr>
      </w:pPr>
    </w:p>
    <w:p w14:paraId="5A67125A">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泰顺县城镇发展集团有限公司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温州久恒工程项目管理有限公司</w:t>
      </w:r>
      <w:r>
        <w:rPr>
          <w:rFonts w:hint="eastAsia" w:ascii="宋体" w:cs="宋体"/>
          <w:color w:val="auto"/>
          <w:sz w:val="22"/>
          <w:highlight w:val="none"/>
          <w:u w:val="single"/>
        </w:rPr>
        <w:t>：</w:t>
      </w:r>
    </w:p>
    <w:p w14:paraId="79678A59">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1BFDA06">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03597FC4">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D8BAF6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63186C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C3728A">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067E9324">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D30B15E">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39980BFD">
      <w:pPr>
        <w:pStyle w:val="17"/>
        <w:tabs>
          <w:tab w:val="left" w:pos="1069"/>
          <w:tab w:val="left" w:pos="2352"/>
        </w:tabs>
        <w:spacing w:line="440" w:lineRule="atLeast"/>
        <w:rPr>
          <w:rFonts w:cs="宋体"/>
          <w:color w:val="auto"/>
          <w:sz w:val="22"/>
          <w:highlight w:val="none"/>
        </w:rPr>
      </w:pPr>
    </w:p>
    <w:p w14:paraId="0F96498C">
      <w:pPr>
        <w:rPr>
          <w:rFonts w:cs="宋体"/>
          <w:color w:val="auto"/>
          <w:sz w:val="22"/>
          <w:highlight w:val="none"/>
        </w:rPr>
      </w:pPr>
    </w:p>
    <w:p w14:paraId="31B47783">
      <w:pPr>
        <w:rPr>
          <w:rFonts w:cs="宋体"/>
          <w:color w:val="auto"/>
          <w:sz w:val="22"/>
          <w:highlight w:val="none"/>
        </w:rPr>
      </w:pPr>
    </w:p>
    <w:p w14:paraId="78410C48">
      <w:pPr>
        <w:rPr>
          <w:rFonts w:cs="宋体"/>
          <w:color w:val="auto"/>
          <w:sz w:val="22"/>
          <w:highlight w:val="none"/>
        </w:rPr>
      </w:pPr>
    </w:p>
    <w:p w14:paraId="76222F43">
      <w:pPr>
        <w:rPr>
          <w:rFonts w:cs="宋体"/>
          <w:color w:val="auto"/>
          <w:sz w:val="22"/>
          <w:highlight w:val="none"/>
        </w:rPr>
      </w:pPr>
    </w:p>
    <w:p w14:paraId="1A27BAAA">
      <w:pPr>
        <w:rPr>
          <w:rFonts w:cs="宋体"/>
          <w:color w:val="auto"/>
          <w:sz w:val="22"/>
          <w:highlight w:val="none"/>
        </w:rPr>
      </w:pPr>
    </w:p>
    <w:p w14:paraId="4D8C1EFF">
      <w:pPr>
        <w:rPr>
          <w:rFonts w:cs="宋体"/>
          <w:color w:val="auto"/>
          <w:sz w:val="22"/>
          <w:highlight w:val="none"/>
        </w:rPr>
      </w:pPr>
    </w:p>
    <w:p w14:paraId="7E15235A">
      <w:pPr>
        <w:rPr>
          <w:rFonts w:cs="宋体"/>
          <w:color w:val="auto"/>
          <w:sz w:val="22"/>
          <w:highlight w:val="none"/>
        </w:rPr>
      </w:pPr>
    </w:p>
    <w:p w14:paraId="7C683A29">
      <w:pPr>
        <w:rPr>
          <w:rFonts w:cs="宋体"/>
          <w:color w:val="auto"/>
          <w:sz w:val="22"/>
          <w:highlight w:val="none"/>
        </w:rPr>
      </w:pPr>
    </w:p>
    <w:p w14:paraId="05BF5242">
      <w:pPr>
        <w:rPr>
          <w:rFonts w:cs="宋体"/>
          <w:color w:val="auto"/>
          <w:sz w:val="22"/>
          <w:highlight w:val="none"/>
        </w:rPr>
      </w:pPr>
    </w:p>
    <w:p w14:paraId="08D1E4FA">
      <w:pPr>
        <w:rPr>
          <w:rFonts w:cs="宋体"/>
          <w:color w:val="auto"/>
          <w:sz w:val="22"/>
          <w:highlight w:val="none"/>
        </w:rPr>
      </w:pPr>
    </w:p>
    <w:p w14:paraId="4791193F">
      <w:pPr>
        <w:rPr>
          <w:rFonts w:cs="宋体"/>
          <w:color w:val="auto"/>
          <w:sz w:val="22"/>
          <w:highlight w:val="none"/>
        </w:rPr>
      </w:pPr>
    </w:p>
    <w:p w14:paraId="1D964A0E">
      <w:pPr>
        <w:rPr>
          <w:rFonts w:cs="宋体"/>
          <w:color w:val="auto"/>
          <w:sz w:val="22"/>
          <w:highlight w:val="none"/>
        </w:rPr>
      </w:pPr>
    </w:p>
    <w:p w14:paraId="7E7FA41C">
      <w:pPr>
        <w:rPr>
          <w:rFonts w:cs="宋体"/>
          <w:color w:val="auto"/>
          <w:sz w:val="22"/>
          <w:highlight w:val="none"/>
        </w:rPr>
      </w:pPr>
    </w:p>
    <w:p w14:paraId="0B7CE1D1">
      <w:pPr>
        <w:rPr>
          <w:rFonts w:cs="宋体"/>
          <w:color w:val="auto"/>
          <w:sz w:val="22"/>
          <w:highlight w:val="none"/>
        </w:rPr>
      </w:pPr>
    </w:p>
    <w:p w14:paraId="1A797389">
      <w:pPr>
        <w:rPr>
          <w:rFonts w:cs="宋体"/>
          <w:color w:val="auto"/>
          <w:sz w:val="22"/>
          <w:highlight w:val="none"/>
        </w:rPr>
      </w:pPr>
    </w:p>
    <w:p w14:paraId="182473ED">
      <w:pPr>
        <w:rPr>
          <w:rFonts w:cs="宋体"/>
          <w:color w:val="auto"/>
          <w:sz w:val="22"/>
          <w:highlight w:val="none"/>
        </w:rPr>
      </w:pPr>
    </w:p>
    <w:p w14:paraId="536923A7">
      <w:pPr>
        <w:rPr>
          <w:rFonts w:cs="宋体"/>
          <w:color w:val="auto"/>
          <w:sz w:val="22"/>
          <w:highlight w:val="none"/>
        </w:rPr>
      </w:pPr>
    </w:p>
    <w:p w14:paraId="4A330DD4">
      <w:pPr>
        <w:rPr>
          <w:rFonts w:cs="宋体"/>
          <w:color w:val="auto"/>
          <w:sz w:val="22"/>
          <w:highlight w:val="none"/>
        </w:rPr>
      </w:pPr>
    </w:p>
    <w:p w14:paraId="5A230249">
      <w:pPr>
        <w:rPr>
          <w:rFonts w:cs="宋体"/>
          <w:color w:val="auto"/>
          <w:sz w:val="22"/>
          <w:highlight w:val="none"/>
        </w:rPr>
      </w:pPr>
    </w:p>
    <w:p w14:paraId="7CC57862">
      <w:pPr>
        <w:rPr>
          <w:rFonts w:cs="宋体"/>
          <w:color w:val="auto"/>
          <w:sz w:val="22"/>
          <w:highlight w:val="none"/>
        </w:rPr>
      </w:pPr>
    </w:p>
    <w:p w14:paraId="4302356C">
      <w:pPr>
        <w:rPr>
          <w:rFonts w:cs="宋体"/>
          <w:color w:val="auto"/>
          <w:sz w:val="22"/>
          <w:highlight w:val="none"/>
        </w:rPr>
      </w:pPr>
    </w:p>
    <w:p w14:paraId="0109AA4A">
      <w:pPr>
        <w:rPr>
          <w:rFonts w:cs="宋体"/>
          <w:color w:val="auto"/>
          <w:sz w:val="22"/>
          <w:highlight w:val="none"/>
        </w:rPr>
      </w:pPr>
    </w:p>
    <w:p w14:paraId="0EDD4866">
      <w:pPr>
        <w:rPr>
          <w:rFonts w:cs="宋体"/>
          <w:color w:val="auto"/>
          <w:sz w:val="22"/>
          <w:highlight w:val="none"/>
        </w:rPr>
      </w:pPr>
    </w:p>
    <w:p w14:paraId="43D0F6BC">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18B61668">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235176B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泰顺县城镇发展集团有限公司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温州久恒工程项目管理有限公司</w:t>
      </w:r>
      <w:r>
        <w:rPr>
          <w:rFonts w:hint="eastAsia" w:ascii="宋体" w:cs="宋体"/>
          <w:color w:val="auto"/>
          <w:sz w:val="22"/>
          <w:highlight w:val="none"/>
          <w:u w:val="single"/>
        </w:rPr>
        <w:t>：</w:t>
      </w:r>
    </w:p>
    <w:p w14:paraId="6987C27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F6A418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0D739CE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97ED9E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B44DF2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9838784">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5155BDF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12B9205">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75118416">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588A2FD">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69BE9CC">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6BCA82CB">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221BADBF">
      <w:pPr>
        <w:tabs>
          <w:tab w:val="left" w:pos="1069"/>
          <w:tab w:val="left" w:pos="2352"/>
        </w:tabs>
        <w:spacing w:line="460" w:lineRule="exact"/>
        <w:rPr>
          <w:rFonts w:ascii="宋体" w:cs="宋体"/>
          <w:color w:val="auto"/>
          <w:sz w:val="22"/>
          <w:highlight w:val="none"/>
          <w:u w:val="single"/>
        </w:rPr>
      </w:pPr>
    </w:p>
    <w:p w14:paraId="4B1D6462">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泰顺县城镇发展集团有限公司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温州久恒工程项目管理有限公司</w:t>
      </w:r>
      <w:r>
        <w:rPr>
          <w:rFonts w:hint="eastAsia" w:ascii="宋体" w:cs="宋体"/>
          <w:color w:val="auto"/>
          <w:sz w:val="22"/>
          <w:highlight w:val="none"/>
          <w:u w:val="single"/>
        </w:rPr>
        <w:t>：</w:t>
      </w:r>
    </w:p>
    <w:p w14:paraId="5A0CE3F0">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37A84A9">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252E79D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59EE6A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58BEB1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9AF306F">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6A19A578">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123B9EFB">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21F3BB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728BC7D">
      <w:pPr>
        <w:pStyle w:val="17"/>
        <w:spacing w:line="440" w:lineRule="atLeast"/>
        <w:rPr>
          <w:rFonts w:cs="宋体"/>
          <w:b/>
          <w:color w:val="auto"/>
          <w:sz w:val="22"/>
          <w:highlight w:val="none"/>
          <w:lang w:val="zh-CN"/>
        </w:rPr>
      </w:pPr>
    </w:p>
    <w:p w14:paraId="76C8B1A8">
      <w:pPr>
        <w:widowControl/>
        <w:snapToGrid w:val="0"/>
        <w:spacing w:line="460" w:lineRule="exact"/>
        <w:ind w:firstLine="446" w:firstLineChars="200"/>
        <w:jc w:val="left"/>
        <w:rPr>
          <w:rFonts w:ascii="宋体" w:cs="宋体"/>
          <w:color w:val="auto"/>
          <w:sz w:val="22"/>
          <w:highlight w:val="none"/>
        </w:rPr>
      </w:pPr>
    </w:p>
    <w:p w14:paraId="3BC30BF1">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05B9CE85">
      <w:pPr>
        <w:autoSpaceDE w:val="0"/>
        <w:autoSpaceDN w:val="0"/>
        <w:adjustRightInd w:val="0"/>
        <w:spacing w:line="460" w:lineRule="atLeast"/>
        <w:jc w:val="center"/>
        <w:rPr>
          <w:rFonts w:ascii="宋体" w:cs="宋体"/>
          <w:color w:val="auto"/>
          <w:sz w:val="36"/>
          <w:highlight w:val="none"/>
          <w:lang w:val="zh-CN"/>
        </w:rPr>
      </w:pPr>
    </w:p>
    <w:p w14:paraId="73AC887B">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6EC94D2B">
      <w:pPr>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泰顺县城镇发展集团有限公司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温州久恒工程项目管理有限公司</w:t>
      </w:r>
      <w:r>
        <w:rPr>
          <w:rFonts w:hint="eastAsia" w:ascii="宋体" w:cs="宋体"/>
          <w:color w:val="auto"/>
          <w:sz w:val="22"/>
          <w:highlight w:val="none"/>
          <w:u w:val="single"/>
        </w:rPr>
        <w:t>：</w:t>
      </w:r>
    </w:p>
    <w:p w14:paraId="5C28AD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6C2342D">
      <w:pPr>
        <w:widowControl/>
        <w:snapToGrid w:val="0"/>
        <w:spacing w:line="460" w:lineRule="exact"/>
        <w:ind w:firstLine="446" w:firstLineChars="200"/>
        <w:jc w:val="left"/>
        <w:rPr>
          <w:rFonts w:ascii="宋体" w:cs="宋体"/>
          <w:color w:val="auto"/>
          <w:sz w:val="22"/>
          <w:highlight w:val="none"/>
        </w:rPr>
      </w:pPr>
    </w:p>
    <w:p w14:paraId="78E8440F">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3CA955">
      <w:pPr>
        <w:widowControl/>
        <w:snapToGrid w:val="0"/>
        <w:spacing w:line="460" w:lineRule="exact"/>
        <w:ind w:firstLine="446" w:firstLineChars="200"/>
        <w:jc w:val="left"/>
        <w:rPr>
          <w:rFonts w:ascii="宋体" w:cs="宋体"/>
          <w:color w:val="auto"/>
          <w:sz w:val="22"/>
          <w:highlight w:val="none"/>
        </w:rPr>
      </w:pPr>
    </w:p>
    <w:p w14:paraId="3E10A2F6">
      <w:pPr>
        <w:pStyle w:val="17"/>
        <w:spacing w:line="440" w:lineRule="atLeast"/>
        <w:rPr>
          <w:rFonts w:cs="宋体"/>
          <w:b/>
          <w:color w:val="auto"/>
          <w:sz w:val="22"/>
          <w:highlight w:val="none"/>
        </w:rPr>
      </w:pPr>
      <w:r>
        <w:rPr>
          <w:rFonts w:hint="eastAsia" w:cs="宋体"/>
          <w:color w:val="auto"/>
          <w:sz w:val="22"/>
          <w:highlight w:val="none"/>
        </w:rPr>
        <w:t>供应商全称：（盖章）</w:t>
      </w:r>
    </w:p>
    <w:p w14:paraId="3AD9170C">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4D71173">
      <w:pPr>
        <w:pStyle w:val="17"/>
        <w:spacing w:line="440" w:lineRule="atLeast"/>
        <w:rPr>
          <w:rFonts w:cs="宋体"/>
          <w:b/>
          <w:color w:val="auto"/>
          <w:sz w:val="22"/>
          <w:highlight w:val="none"/>
          <w:lang w:val="zh-CN"/>
        </w:rPr>
      </w:pPr>
      <w:r>
        <w:rPr>
          <w:rFonts w:hint="eastAsia" w:cs="宋体"/>
          <w:color w:val="auto"/>
          <w:sz w:val="22"/>
          <w:highlight w:val="none"/>
        </w:rPr>
        <w:t>日期：</w:t>
      </w:r>
    </w:p>
    <w:p w14:paraId="067A0805">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713A62CB">
      <w:pPr>
        <w:autoSpaceDE w:val="0"/>
        <w:autoSpaceDN w:val="0"/>
        <w:adjustRightInd w:val="0"/>
        <w:spacing w:line="460" w:lineRule="atLeast"/>
        <w:rPr>
          <w:rFonts w:ascii="宋体" w:cs="宋体"/>
          <w:color w:val="auto"/>
          <w:sz w:val="36"/>
          <w:highlight w:val="none"/>
        </w:rPr>
      </w:pPr>
    </w:p>
    <w:p w14:paraId="70947757">
      <w:pPr>
        <w:snapToGrid w:val="0"/>
        <w:spacing w:line="500" w:lineRule="atLeast"/>
        <w:rPr>
          <w:rFonts w:ascii="宋体" w:cs="宋体"/>
          <w:color w:val="auto"/>
          <w:sz w:val="30"/>
          <w:szCs w:val="30"/>
          <w:highlight w:val="none"/>
        </w:rPr>
      </w:pPr>
    </w:p>
    <w:p w14:paraId="51C67628">
      <w:pPr>
        <w:spacing w:line="360" w:lineRule="exact"/>
        <w:jc w:val="left"/>
        <w:rPr>
          <w:rFonts w:ascii="宋体" w:cs="宋体"/>
          <w:b/>
          <w:bCs/>
          <w:color w:val="auto"/>
          <w:sz w:val="30"/>
          <w:highlight w:val="none"/>
        </w:rPr>
      </w:pPr>
    </w:p>
    <w:p w14:paraId="1E2397B2">
      <w:pPr>
        <w:spacing w:line="360" w:lineRule="exact"/>
        <w:jc w:val="left"/>
        <w:rPr>
          <w:rFonts w:ascii="宋体" w:cs="宋体"/>
          <w:b/>
          <w:bCs/>
          <w:color w:val="auto"/>
          <w:sz w:val="30"/>
          <w:highlight w:val="none"/>
        </w:rPr>
      </w:pPr>
    </w:p>
    <w:p w14:paraId="7C5080FF">
      <w:pPr>
        <w:spacing w:line="360" w:lineRule="exact"/>
        <w:jc w:val="left"/>
        <w:rPr>
          <w:rFonts w:ascii="宋体" w:cs="宋体"/>
          <w:b/>
          <w:bCs/>
          <w:color w:val="auto"/>
          <w:sz w:val="30"/>
          <w:highlight w:val="none"/>
        </w:rPr>
      </w:pPr>
    </w:p>
    <w:p w14:paraId="5954C781">
      <w:pPr>
        <w:spacing w:line="360" w:lineRule="exact"/>
        <w:jc w:val="left"/>
        <w:rPr>
          <w:rFonts w:ascii="宋体" w:cs="宋体"/>
          <w:b/>
          <w:bCs/>
          <w:color w:val="auto"/>
          <w:sz w:val="30"/>
          <w:highlight w:val="none"/>
        </w:rPr>
      </w:pPr>
    </w:p>
    <w:p w14:paraId="04D1A0AC">
      <w:pPr>
        <w:spacing w:line="360" w:lineRule="exact"/>
        <w:jc w:val="left"/>
        <w:rPr>
          <w:rFonts w:ascii="宋体" w:cs="宋体"/>
          <w:b/>
          <w:bCs/>
          <w:color w:val="auto"/>
          <w:sz w:val="30"/>
          <w:highlight w:val="none"/>
        </w:rPr>
      </w:pPr>
    </w:p>
    <w:p w14:paraId="5ED95DF0">
      <w:pPr>
        <w:spacing w:line="360" w:lineRule="exact"/>
        <w:jc w:val="left"/>
        <w:rPr>
          <w:rFonts w:ascii="宋体" w:cs="宋体"/>
          <w:b/>
          <w:bCs/>
          <w:color w:val="auto"/>
          <w:sz w:val="30"/>
          <w:highlight w:val="none"/>
        </w:rPr>
      </w:pPr>
    </w:p>
    <w:p w14:paraId="52AC1369">
      <w:pPr>
        <w:spacing w:line="360" w:lineRule="exact"/>
        <w:jc w:val="left"/>
        <w:rPr>
          <w:rFonts w:ascii="宋体" w:cs="宋体"/>
          <w:b/>
          <w:bCs/>
          <w:color w:val="auto"/>
          <w:sz w:val="30"/>
          <w:highlight w:val="none"/>
        </w:rPr>
      </w:pPr>
    </w:p>
    <w:p w14:paraId="1D395384">
      <w:pPr>
        <w:spacing w:line="360" w:lineRule="exact"/>
        <w:jc w:val="left"/>
        <w:rPr>
          <w:rFonts w:ascii="宋体" w:cs="宋体"/>
          <w:b/>
          <w:bCs/>
          <w:color w:val="auto"/>
          <w:sz w:val="30"/>
          <w:highlight w:val="none"/>
        </w:rPr>
      </w:pPr>
    </w:p>
    <w:p w14:paraId="5F28A2D8">
      <w:pPr>
        <w:spacing w:line="360" w:lineRule="exact"/>
        <w:jc w:val="left"/>
        <w:rPr>
          <w:rFonts w:ascii="宋体" w:cs="宋体"/>
          <w:b/>
          <w:bCs/>
          <w:color w:val="auto"/>
          <w:sz w:val="30"/>
          <w:highlight w:val="none"/>
        </w:rPr>
      </w:pPr>
    </w:p>
    <w:p w14:paraId="7925EA7F">
      <w:pPr>
        <w:spacing w:line="360" w:lineRule="exact"/>
        <w:jc w:val="left"/>
        <w:rPr>
          <w:rFonts w:ascii="宋体" w:cs="宋体"/>
          <w:b/>
          <w:bCs/>
          <w:color w:val="auto"/>
          <w:sz w:val="30"/>
          <w:highlight w:val="none"/>
        </w:rPr>
      </w:pPr>
    </w:p>
    <w:p w14:paraId="3BBA7155">
      <w:pPr>
        <w:spacing w:line="360" w:lineRule="exact"/>
        <w:jc w:val="left"/>
        <w:rPr>
          <w:rFonts w:ascii="宋体" w:cs="宋体"/>
          <w:b/>
          <w:bCs/>
          <w:color w:val="auto"/>
          <w:sz w:val="30"/>
          <w:highlight w:val="none"/>
        </w:rPr>
      </w:pPr>
    </w:p>
    <w:p w14:paraId="35EFA31C">
      <w:pPr>
        <w:spacing w:line="360" w:lineRule="exact"/>
        <w:jc w:val="left"/>
        <w:rPr>
          <w:rFonts w:ascii="宋体" w:cs="宋体"/>
          <w:b/>
          <w:bCs/>
          <w:color w:val="auto"/>
          <w:sz w:val="30"/>
          <w:highlight w:val="none"/>
        </w:rPr>
      </w:pPr>
    </w:p>
    <w:p w14:paraId="440D82EC">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056275A7">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1" w:name="_Toc32552_WPSOffice_Level3"/>
      <w:r>
        <w:rPr>
          <w:rFonts w:hint="eastAsia" w:ascii="宋体" w:cs="宋体"/>
          <w:b/>
          <w:bCs/>
          <w:color w:val="auto"/>
          <w:sz w:val="32"/>
          <w:highlight w:val="none"/>
          <w:lang w:val="zh-CN"/>
        </w:rPr>
        <w:t>法定代表人授权书</w:t>
      </w:r>
      <w:bookmarkEnd w:id="81"/>
    </w:p>
    <w:p w14:paraId="45AC7542">
      <w:pPr>
        <w:autoSpaceDE w:val="0"/>
        <w:autoSpaceDN w:val="0"/>
        <w:adjustRightInd w:val="0"/>
        <w:spacing w:line="360" w:lineRule="exact"/>
        <w:jc w:val="center"/>
        <w:rPr>
          <w:rFonts w:ascii="宋体" w:cs="宋体"/>
          <w:color w:val="auto"/>
          <w:sz w:val="36"/>
          <w:highlight w:val="none"/>
          <w:lang w:val="zh-CN"/>
        </w:rPr>
      </w:pPr>
    </w:p>
    <w:p w14:paraId="415C4E3B">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泰顺县城镇发展集团有限公司</w:t>
      </w:r>
      <w:r>
        <w:rPr>
          <w:rFonts w:hint="eastAsia" w:ascii="宋体" w:cs="宋体"/>
          <w:color w:val="auto"/>
          <w:sz w:val="22"/>
          <w:highlight w:val="none"/>
          <w:lang w:val="zh-CN"/>
        </w:rPr>
        <w:t>：</w:t>
      </w:r>
    </w:p>
    <w:p w14:paraId="01383EFD">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TSCG202601001</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51728CA4">
      <w:pPr>
        <w:spacing w:line="400" w:lineRule="atLeast"/>
        <w:ind w:firstLine="446" w:firstLineChars="200"/>
        <w:rPr>
          <w:rFonts w:ascii="宋体" w:cs="宋体"/>
          <w:color w:val="auto"/>
          <w:sz w:val="22"/>
          <w:highlight w:val="none"/>
        </w:rPr>
      </w:pPr>
    </w:p>
    <w:p w14:paraId="77106E0B">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57A5673C">
      <w:pPr>
        <w:spacing w:line="400" w:lineRule="atLeast"/>
        <w:rPr>
          <w:rFonts w:ascii="宋体" w:cs="宋体"/>
          <w:color w:val="auto"/>
          <w:sz w:val="22"/>
          <w:highlight w:val="none"/>
        </w:rPr>
      </w:pPr>
    </w:p>
    <w:p w14:paraId="1C49DCDA">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性别：年龄：</w:t>
      </w:r>
    </w:p>
    <w:p w14:paraId="5BF9EDAC">
      <w:pPr>
        <w:spacing w:line="400" w:lineRule="atLeast"/>
        <w:ind w:firstLine="2992" w:firstLineChars="1342"/>
        <w:rPr>
          <w:rFonts w:ascii="宋体" w:cs="宋体"/>
          <w:color w:val="auto"/>
          <w:sz w:val="22"/>
          <w:highlight w:val="none"/>
          <w:u w:val="single"/>
        </w:rPr>
      </w:pPr>
    </w:p>
    <w:p w14:paraId="7714F4C9">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详细通讯地址：邮政编码：</w:t>
      </w:r>
    </w:p>
    <w:p w14:paraId="0C932464">
      <w:pPr>
        <w:spacing w:line="400" w:lineRule="atLeast"/>
        <w:ind w:firstLine="2992" w:firstLineChars="1342"/>
        <w:rPr>
          <w:rFonts w:ascii="宋体" w:cs="宋体"/>
          <w:color w:val="auto"/>
          <w:sz w:val="22"/>
          <w:highlight w:val="none"/>
          <w:u w:val="single"/>
        </w:rPr>
      </w:pPr>
    </w:p>
    <w:p w14:paraId="60AC0117">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电话：传真：</w:t>
      </w:r>
    </w:p>
    <w:p w14:paraId="47A24CEB">
      <w:pPr>
        <w:spacing w:line="400" w:lineRule="atLeast"/>
        <w:ind w:left="1" w:firstLine="427" w:firstLineChars="192"/>
        <w:rPr>
          <w:rFonts w:ascii="宋体" w:cs="宋体"/>
          <w:color w:val="auto"/>
          <w:sz w:val="22"/>
          <w:highlight w:val="none"/>
        </w:rPr>
      </w:pPr>
    </w:p>
    <w:p w14:paraId="2383828C">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6F0BF793">
      <w:pPr>
        <w:spacing w:line="400" w:lineRule="atLeast"/>
        <w:ind w:left="1" w:firstLine="427" w:firstLineChars="192"/>
        <w:rPr>
          <w:rFonts w:ascii="宋体" w:cs="宋体"/>
          <w:color w:val="auto"/>
          <w:sz w:val="22"/>
          <w:highlight w:val="none"/>
        </w:rPr>
      </w:pPr>
    </w:p>
    <w:p w14:paraId="0A57C346">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5B6B8FAC">
      <w:pPr>
        <w:spacing w:line="400" w:lineRule="atLeast"/>
        <w:ind w:left="2699"/>
        <w:rPr>
          <w:rFonts w:ascii="宋体" w:cs="宋体"/>
          <w:color w:val="auto"/>
          <w:sz w:val="22"/>
          <w:highlight w:val="none"/>
        </w:rPr>
      </w:pPr>
    </w:p>
    <w:p w14:paraId="79A7F68C">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年</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月</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日</w:t>
      </w:r>
    </w:p>
    <w:p w14:paraId="091BBE66">
      <w:pPr>
        <w:spacing w:line="360" w:lineRule="exact"/>
        <w:ind w:left="2699"/>
        <w:rPr>
          <w:rFonts w:ascii="宋体" w:cs="宋体"/>
          <w:color w:val="auto"/>
          <w:sz w:val="22"/>
          <w:highlight w:val="none"/>
        </w:rPr>
      </w:pPr>
    </w:p>
    <w:tbl>
      <w:tblPr>
        <w:tblStyle w:val="37"/>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84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E48360">
            <w:pPr>
              <w:pStyle w:val="17"/>
              <w:adjustRightInd w:val="0"/>
              <w:snapToGrid w:val="0"/>
              <w:spacing w:line="360" w:lineRule="exact"/>
              <w:jc w:val="center"/>
              <w:rPr>
                <w:rFonts w:cs="宋体"/>
                <w:b/>
                <w:bCs/>
                <w:color w:val="auto"/>
                <w:kern w:val="2"/>
                <w:sz w:val="22"/>
                <w:szCs w:val="22"/>
                <w:highlight w:val="none"/>
              </w:rPr>
            </w:pPr>
          </w:p>
          <w:p w14:paraId="794617EF">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309CD0BB">
            <w:pPr>
              <w:pStyle w:val="17"/>
              <w:adjustRightInd w:val="0"/>
              <w:snapToGrid w:val="0"/>
              <w:spacing w:line="360" w:lineRule="exact"/>
              <w:jc w:val="center"/>
              <w:rPr>
                <w:rFonts w:cs="宋体"/>
                <w:b/>
                <w:bCs/>
                <w:color w:val="auto"/>
                <w:kern w:val="2"/>
                <w:sz w:val="22"/>
                <w:szCs w:val="22"/>
                <w:highlight w:val="none"/>
              </w:rPr>
            </w:pPr>
          </w:p>
        </w:tc>
      </w:tr>
    </w:tbl>
    <w:p w14:paraId="52C13DD5">
      <w:pPr>
        <w:pStyle w:val="17"/>
        <w:adjustRightInd w:val="0"/>
        <w:snapToGrid w:val="0"/>
        <w:spacing w:line="360" w:lineRule="exact"/>
        <w:jc w:val="center"/>
        <w:rPr>
          <w:rFonts w:cs="宋体"/>
          <w:color w:val="auto"/>
          <w:sz w:val="22"/>
          <w:highlight w:val="none"/>
          <w:lang w:val="zh-CN"/>
        </w:rPr>
      </w:pPr>
    </w:p>
    <w:p w14:paraId="189BF830">
      <w:pPr>
        <w:pStyle w:val="17"/>
        <w:adjustRightInd w:val="0"/>
        <w:snapToGrid w:val="0"/>
        <w:spacing w:line="360" w:lineRule="exact"/>
        <w:jc w:val="center"/>
        <w:rPr>
          <w:rFonts w:cs="宋体"/>
          <w:color w:val="auto"/>
          <w:sz w:val="22"/>
          <w:highlight w:val="none"/>
          <w:lang w:val="zh-CN"/>
        </w:rPr>
      </w:pPr>
    </w:p>
    <w:p w14:paraId="7F4D8481">
      <w:pPr>
        <w:pStyle w:val="17"/>
        <w:adjustRightInd w:val="0"/>
        <w:snapToGrid w:val="0"/>
        <w:spacing w:line="360" w:lineRule="exact"/>
        <w:jc w:val="center"/>
        <w:rPr>
          <w:rFonts w:cs="宋体"/>
          <w:color w:val="auto"/>
          <w:sz w:val="22"/>
          <w:highlight w:val="none"/>
          <w:lang w:val="zh-CN"/>
        </w:rPr>
      </w:pPr>
    </w:p>
    <w:tbl>
      <w:tblPr>
        <w:tblStyle w:val="37"/>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1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trPr>
        <w:tc>
          <w:tcPr>
            <w:tcW w:w="9356" w:type="dxa"/>
          </w:tcPr>
          <w:p w14:paraId="556B5E12">
            <w:pPr>
              <w:pStyle w:val="17"/>
              <w:adjustRightInd w:val="0"/>
              <w:snapToGrid w:val="0"/>
              <w:spacing w:line="360" w:lineRule="exact"/>
              <w:jc w:val="center"/>
              <w:rPr>
                <w:rFonts w:cs="宋体"/>
                <w:b/>
                <w:bCs/>
                <w:color w:val="auto"/>
                <w:kern w:val="2"/>
                <w:sz w:val="22"/>
                <w:szCs w:val="22"/>
                <w:highlight w:val="none"/>
              </w:rPr>
            </w:pPr>
          </w:p>
          <w:p w14:paraId="60E2EA9B">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23DE62E2">
            <w:pPr>
              <w:pStyle w:val="17"/>
              <w:adjustRightInd w:val="0"/>
              <w:snapToGrid w:val="0"/>
              <w:spacing w:line="360" w:lineRule="exact"/>
              <w:jc w:val="center"/>
              <w:rPr>
                <w:rFonts w:cs="宋体"/>
                <w:b/>
                <w:bCs/>
                <w:color w:val="auto"/>
                <w:kern w:val="2"/>
                <w:sz w:val="22"/>
                <w:szCs w:val="22"/>
                <w:highlight w:val="none"/>
              </w:rPr>
            </w:pPr>
          </w:p>
        </w:tc>
      </w:tr>
    </w:tbl>
    <w:p w14:paraId="1E97120E">
      <w:pPr>
        <w:spacing w:line="360" w:lineRule="exact"/>
        <w:jc w:val="left"/>
        <w:rPr>
          <w:rFonts w:ascii="宋体" w:cs="宋体"/>
          <w:b/>
          <w:bCs/>
          <w:color w:val="auto"/>
          <w:sz w:val="30"/>
          <w:highlight w:val="none"/>
        </w:rPr>
      </w:pPr>
    </w:p>
    <w:p w14:paraId="5EE75E1A">
      <w:pPr>
        <w:spacing w:line="360" w:lineRule="exact"/>
        <w:jc w:val="left"/>
        <w:rPr>
          <w:rFonts w:ascii="宋体" w:cs="宋体"/>
          <w:b/>
          <w:bCs/>
          <w:color w:val="auto"/>
          <w:sz w:val="30"/>
          <w:highlight w:val="none"/>
        </w:rPr>
      </w:pPr>
    </w:p>
    <w:p w14:paraId="0424A0F0">
      <w:pPr>
        <w:spacing w:line="360" w:lineRule="exact"/>
        <w:jc w:val="left"/>
        <w:rPr>
          <w:rFonts w:ascii="宋体" w:cs="宋体"/>
          <w:b/>
          <w:bCs/>
          <w:color w:val="auto"/>
          <w:sz w:val="30"/>
          <w:highlight w:val="none"/>
        </w:rPr>
      </w:pPr>
    </w:p>
    <w:p w14:paraId="2D16A62D">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24175AA">
      <w:pPr>
        <w:autoSpaceDE w:val="0"/>
        <w:autoSpaceDN w:val="0"/>
        <w:adjustRightInd w:val="0"/>
        <w:spacing w:line="360" w:lineRule="exact"/>
        <w:jc w:val="center"/>
        <w:rPr>
          <w:rFonts w:ascii="宋体" w:cs="宋体"/>
          <w:b/>
          <w:bCs/>
          <w:color w:val="auto"/>
          <w:sz w:val="36"/>
          <w:highlight w:val="none"/>
          <w:lang w:val="zh-CN"/>
        </w:rPr>
      </w:pPr>
      <w:bookmarkStart w:id="82" w:name="_Toc30988_WPSOffice_Level3"/>
      <w:r>
        <w:rPr>
          <w:rFonts w:hint="eastAsia" w:ascii="宋体" w:cs="宋体"/>
          <w:b/>
          <w:bCs/>
          <w:color w:val="auto"/>
          <w:sz w:val="36"/>
          <w:highlight w:val="none"/>
        </w:rPr>
        <w:t>报价</w:t>
      </w:r>
      <w:r>
        <w:rPr>
          <w:rFonts w:hint="eastAsia" w:ascii="宋体" w:cs="宋体"/>
          <w:b/>
          <w:bCs/>
          <w:color w:val="auto"/>
          <w:sz w:val="36"/>
          <w:highlight w:val="none"/>
          <w:lang w:val="zh-CN"/>
        </w:rPr>
        <w:t>函</w:t>
      </w:r>
      <w:bookmarkEnd w:id="82"/>
    </w:p>
    <w:p w14:paraId="0905F92A">
      <w:pPr>
        <w:autoSpaceDE w:val="0"/>
        <w:autoSpaceDN w:val="0"/>
        <w:adjustRightInd w:val="0"/>
        <w:spacing w:line="360" w:lineRule="exact"/>
        <w:rPr>
          <w:rFonts w:ascii="宋体" w:cs="宋体"/>
          <w:color w:val="auto"/>
          <w:sz w:val="36"/>
          <w:highlight w:val="none"/>
          <w:lang w:val="zh-CN"/>
        </w:rPr>
      </w:pPr>
    </w:p>
    <w:p w14:paraId="60F5EEE0">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泰顺县城镇发展集团有限公司</w:t>
      </w:r>
      <w:r>
        <w:rPr>
          <w:rFonts w:hint="eastAsia" w:cs="宋体"/>
          <w:color w:val="auto"/>
          <w:sz w:val="22"/>
          <w:highlight w:val="none"/>
          <w:u w:val="single"/>
        </w:rPr>
        <w:t>：</w:t>
      </w:r>
    </w:p>
    <w:p w14:paraId="18CF5E6D">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TSCG202601001</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r>
        <w:rPr>
          <w:rFonts w:hint="eastAsia" w:ascii="宋体" w:cs="宋体"/>
          <w:color w:val="auto"/>
          <w:sz w:val="22"/>
          <w:highlight w:val="none"/>
          <w:lang w:val="zh-CN"/>
        </w:rPr>
        <w:t>进行投标。为此：</w:t>
      </w:r>
    </w:p>
    <w:p w14:paraId="67E08BF6">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61BB856B">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0B4BFA8F">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2、保证遵守公开采购文件中的有关规定和收费标准。</w:t>
      </w:r>
    </w:p>
    <w:p w14:paraId="5F1BB74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09AD3CF0">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w:t>
      </w:r>
      <w:r>
        <w:rPr>
          <w:rFonts w:hint="eastAsia" w:cs="宋体"/>
          <w:color w:val="auto"/>
          <w:sz w:val="22"/>
          <w:highlight w:val="none"/>
          <w:lang w:eastAsia="zh-CN"/>
        </w:rPr>
        <w:t>公开采购文件</w:t>
      </w:r>
      <w:r>
        <w:rPr>
          <w:rFonts w:hint="eastAsia" w:cs="宋体"/>
          <w:color w:val="auto"/>
          <w:sz w:val="22"/>
          <w:highlight w:val="none"/>
        </w:rPr>
        <w:t>规定期限交货并通过采购人验收，逾期采购人有权拒绝供货。</w:t>
      </w:r>
    </w:p>
    <w:p w14:paraId="7DBE6BCC">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公开采购文件，包括公开采购文件补充文件（如果有的话）。我方完全理解并同意放弃对这方面有不明及误解的权力。如果公开采购文件有相互矛盾之处，我方同意按采购人的理解处理。</w:t>
      </w:r>
    </w:p>
    <w:p w14:paraId="3A99AEA6">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5B6E5F77">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4F4FE085">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1C9880B2">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161A6ED9">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3FB98AB1">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p>
    <w:p w14:paraId="331AEA4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p>
    <w:p w14:paraId="3E085EB5">
      <w:pPr>
        <w:pStyle w:val="17"/>
        <w:spacing w:line="440" w:lineRule="atLeast"/>
        <w:rPr>
          <w:rFonts w:cs="宋体"/>
          <w:b/>
          <w:color w:val="auto"/>
          <w:sz w:val="22"/>
          <w:highlight w:val="none"/>
        </w:rPr>
      </w:pPr>
      <w:r>
        <w:rPr>
          <w:rFonts w:hint="eastAsia" w:cs="宋体"/>
          <w:color w:val="auto"/>
          <w:sz w:val="22"/>
          <w:highlight w:val="none"/>
        </w:rPr>
        <w:t>供应商全称：（盖章）</w:t>
      </w:r>
    </w:p>
    <w:p w14:paraId="24E137F2">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4DF14E7">
      <w:pPr>
        <w:pStyle w:val="17"/>
        <w:spacing w:line="440" w:lineRule="atLeast"/>
        <w:rPr>
          <w:rFonts w:cs="宋体"/>
          <w:b/>
          <w:color w:val="auto"/>
          <w:sz w:val="22"/>
          <w:highlight w:val="none"/>
          <w:lang w:val="zh-CN"/>
        </w:rPr>
      </w:pPr>
      <w:r>
        <w:rPr>
          <w:rFonts w:hint="eastAsia" w:cs="宋体"/>
          <w:color w:val="auto"/>
          <w:sz w:val="22"/>
          <w:highlight w:val="none"/>
        </w:rPr>
        <w:t>日期：</w:t>
      </w:r>
    </w:p>
    <w:p w14:paraId="62129990">
      <w:pPr>
        <w:spacing w:line="360" w:lineRule="exact"/>
        <w:jc w:val="left"/>
        <w:rPr>
          <w:rFonts w:ascii="宋体" w:cs="宋体"/>
          <w:color w:val="auto"/>
          <w:sz w:val="22"/>
          <w:highlight w:val="none"/>
        </w:rPr>
      </w:pPr>
    </w:p>
    <w:p w14:paraId="736F6412">
      <w:pPr>
        <w:spacing w:line="360" w:lineRule="exact"/>
        <w:jc w:val="left"/>
        <w:rPr>
          <w:rFonts w:ascii="宋体" w:cs="宋体"/>
          <w:color w:val="auto"/>
          <w:sz w:val="22"/>
          <w:highlight w:val="none"/>
        </w:rPr>
      </w:pPr>
    </w:p>
    <w:p w14:paraId="1CF565A8">
      <w:pPr>
        <w:spacing w:line="360" w:lineRule="exact"/>
        <w:jc w:val="left"/>
        <w:rPr>
          <w:rFonts w:ascii="宋体" w:cs="宋体"/>
          <w:b/>
          <w:bCs/>
          <w:color w:val="auto"/>
          <w:sz w:val="30"/>
          <w:highlight w:val="none"/>
        </w:rPr>
      </w:pPr>
    </w:p>
    <w:p w14:paraId="40A83078">
      <w:pPr>
        <w:spacing w:line="360" w:lineRule="exact"/>
        <w:jc w:val="left"/>
        <w:rPr>
          <w:rFonts w:ascii="宋体" w:cs="宋体"/>
          <w:b/>
          <w:bCs/>
          <w:color w:val="auto"/>
          <w:sz w:val="30"/>
          <w:highlight w:val="none"/>
        </w:rPr>
      </w:pPr>
    </w:p>
    <w:p w14:paraId="1EDA930E">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95E026E">
      <w:pPr>
        <w:spacing w:line="360" w:lineRule="exact"/>
        <w:jc w:val="center"/>
        <w:rPr>
          <w:rFonts w:ascii="宋体" w:cs="宋体"/>
          <w:b/>
          <w:bCs/>
          <w:color w:val="auto"/>
          <w:sz w:val="30"/>
          <w:highlight w:val="none"/>
          <w:lang w:val="zh-CN"/>
        </w:rPr>
      </w:pPr>
      <w:bookmarkStart w:id="83" w:name="_Toc15399_WPSOffice_Level3"/>
      <w:r>
        <w:rPr>
          <w:rFonts w:hint="eastAsia" w:ascii="宋体" w:cs="宋体"/>
          <w:b/>
          <w:bCs/>
          <w:color w:val="auto"/>
          <w:sz w:val="30"/>
          <w:highlight w:val="none"/>
          <w:lang w:val="zh-CN"/>
        </w:rPr>
        <w:t>供应商参与政府采购活动投标资格声明函</w:t>
      </w:r>
      <w:bookmarkEnd w:id="83"/>
    </w:p>
    <w:tbl>
      <w:tblPr>
        <w:tblStyle w:val="37"/>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E1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205C4A1E">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12673F53">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泰顺县革命老区乡村振兴示范项目一期（浙江省奶牛遗传改良与乳品质研究重点实验室配套工程)供水工程设备采购</w:t>
            </w:r>
            <w:r>
              <w:rPr>
                <w:rFonts w:hint="eastAsia" w:cs="宋体"/>
                <w:color w:val="auto"/>
                <w:kern w:val="2"/>
                <w:sz w:val="22"/>
                <w:szCs w:val="22"/>
                <w:highlight w:val="none"/>
              </w:rPr>
              <w:t xml:space="preserve"> </w:t>
            </w:r>
          </w:p>
        </w:tc>
      </w:tr>
      <w:tr w14:paraId="74A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892F4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466DF1D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TSCG202601001</w:t>
            </w:r>
          </w:p>
        </w:tc>
      </w:tr>
      <w:tr w14:paraId="7BB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57435AE">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2BC18D27">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0E7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49421668">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7FA6663E">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2357F722">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6DA7EA3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4F6B267E">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6F53A9E9">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4C221B89">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2FF3E99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44A782">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2CD14D13">
            <w:pPr>
              <w:tabs>
                <w:tab w:val="center" w:pos="4483"/>
              </w:tabs>
              <w:adjustRightInd w:val="0"/>
              <w:spacing w:line="360" w:lineRule="auto"/>
              <w:ind w:firstLine="400"/>
              <w:rPr>
                <w:rFonts w:ascii="宋体" w:cs="宋体"/>
                <w:color w:val="auto"/>
                <w:szCs w:val="21"/>
                <w:highlight w:val="none"/>
                <w:u w:val="singl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43679A3">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w:t>
            </w:r>
            <w:r>
              <w:rPr>
                <w:rFonts w:hint="eastAsia" w:ascii="宋体" w:cs="宋体"/>
                <w:color w:val="auto"/>
                <w:szCs w:val="21"/>
                <w:highlight w:val="none"/>
                <w:u w:val="single"/>
                <w:lang w:eastAsia="zh-CN"/>
              </w:rPr>
              <w:t>公开采购文件</w:t>
            </w:r>
            <w:r>
              <w:rPr>
                <w:rFonts w:hint="eastAsia" w:ascii="宋体" w:cs="宋体"/>
                <w:color w:val="auto"/>
                <w:szCs w:val="21"/>
                <w:highlight w:val="none"/>
                <w:u w:val="single"/>
              </w:rPr>
              <w:t>没有要求特定资格条件的，本条款空格处可以空白）</w:t>
            </w:r>
          </w:p>
          <w:p w14:paraId="3BDB93BF">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85E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7B35C99">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73EA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FB99922">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3CF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C914ACC">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1F5679A8">
      <w:pPr>
        <w:spacing w:line="360" w:lineRule="exact"/>
        <w:jc w:val="left"/>
        <w:rPr>
          <w:rFonts w:ascii="宋体" w:cs="宋体"/>
          <w:bCs/>
          <w:color w:val="auto"/>
          <w:sz w:val="22"/>
          <w:highlight w:val="none"/>
          <w:u w:val="single"/>
        </w:rPr>
      </w:pPr>
    </w:p>
    <w:p w14:paraId="38CAB9C3">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26DCFD57">
      <w:pPr>
        <w:spacing w:line="360" w:lineRule="exact"/>
        <w:jc w:val="left"/>
        <w:rPr>
          <w:rFonts w:ascii="宋体" w:cs="宋体"/>
          <w:b/>
          <w:bCs/>
          <w:color w:val="auto"/>
          <w:sz w:val="32"/>
          <w:szCs w:val="32"/>
          <w:highlight w:val="none"/>
        </w:rPr>
      </w:pPr>
    </w:p>
    <w:p w14:paraId="7CB46B43">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E7EF3B6">
      <w:pPr>
        <w:jc w:val="center"/>
        <w:rPr>
          <w:rFonts w:ascii="宋体" w:cs="宋体"/>
          <w:b/>
          <w:bCs/>
          <w:color w:val="auto"/>
          <w:sz w:val="32"/>
          <w:szCs w:val="32"/>
          <w:highlight w:val="none"/>
        </w:rPr>
      </w:pPr>
      <w:bookmarkStart w:id="84" w:name="_Toc7010_WPSOffice_Level3"/>
      <w:r>
        <w:rPr>
          <w:rFonts w:hint="eastAsia" w:ascii="宋体" w:cs="宋体"/>
          <w:b/>
          <w:bCs/>
          <w:color w:val="auto"/>
          <w:sz w:val="32"/>
          <w:szCs w:val="32"/>
          <w:highlight w:val="none"/>
        </w:rPr>
        <w:t>法定代表人诚信投标承诺书</w:t>
      </w:r>
      <w:bookmarkEnd w:id="84"/>
    </w:p>
    <w:p w14:paraId="59643578">
      <w:pPr>
        <w:spacing w:line="360" w:lineRule="auto"/>
        <w:jc w:val="left"/>
        <w:rPr>
          <w:rFonts w:ascii="宋体" w:cs="宋体"/>
          <w:color w:val="auto"/>
          <w:sz w:val="24"/>
          <w:highlight w:val="none"/>
        </w:rPr>
      </w:pPr>
    </w:p>
    <w:p w14:paraId="23E0A267">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158AA63D">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r>
        <w:rPr>
          <w:rFonts w:hint="eastAsia" w:ascii="宋体" w:cs="宋体"/>
          <w:color w:val="auto"/>
          <w:sz w:val="22"/>
          <w:highlight w:val="none"/>
          <w:u w:val="single"/>
        </w:rPr>
        <w:t xml:space="preserve"> （采购编号：</w:t>
      </w:r>
      <w:r>
        <w:rPr>
          <w:rFonts w:hint="eastAsia" w:ascii="宋体" w:cs="宋体"/>
          <w:color w:val="auto"/>
          <w:sz w:val="22"/>
          <w:highlight w:val="none"/>
          <w:u w:val="single"/>
          <w:lang w:eastAsia="zh-CN"/>
        </w:rPr>
        <w:t>TSCG202601001</w:t>
      </w:r>
      <w:r>
        <w:rPr>
          <w:rFonts w:hint="eastAsia" w:ascii="宋体" w:cs="宋体"/>
          <w:color w:val="auto"/>
          <w:sz w:val="22"/>
          <w:highlight w:val="none"/>
          <w:u w:val="single"/>
        </w:rPr>
        <w:t>）</w:t>
      </w:r>
      <w:r>
        <w:rPr>
          <w:rFonts w:hint="eastAsia" w:ascii="宋体" w:cs="宋体"/>
          <w:color w:val="auto"/>
          <w:sz w:val="22"/>
          <w:highlight w:val="none"/>
        </w:rPr>
        <w:t>的投标；</w:t>
      </w:r>
    </w:p>
    <w:p w14:paraId="780208C9">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w:t>
      </w:r>
      <w:r>
        <w:rPr>
          <w:rFonts w:hint="eastAsia" w:ascii="宋体" w:cs="宋体"/>
          <w:color w:val="auto"/>
          <w:sz w:val="22"/>
          <w:highlight w:val="none"/>
          <w:lang w:eastAsia="zh-CN"/>
        </w:rPr>
        <w:t>公开采购文件</w:t>
      </w:r>
      <w:r>
        <w:rPr>
          <w:rFonts w:hint="eastAsia" w:ascii="宋体" w:cs="宋体"/>
          <w:color w:val="auto"/>
          <w:sz w:val="22"/>
          <w:highlight w:val="none"/>
        </w:rPr>
        <w:t>、投标文件及合同等要求保证拟派人员的到岗率。</w:t>
      </w:r>
    </w:p>
    <w:p w14:paraId="49EB7F1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36DC229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2C5E85CD">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70EE19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30D9ECE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4B4768C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2DA84DB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0D3545F">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2CCEE00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6FDF555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AE47C9F">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795ADB47">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AB4F0C4">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1281191B">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3C6152EA">
      <w:pPr>
        <w:pStyle w:val="17"/>
        <w:spacing w:line="360" w:lineRule="exact"/>
        <w:jc w:val="center"/>
        <w:rPr>
          <w:rFonts w:cs="宋体"/>
          <w:color w:val="auto"/>
          <w:sz w:val="32"/>
          <w:highlight w:val="none"/>
        </w:rPr>
      </w:pPr>
    </w:p>
    <w:p w14:paraId="0DD772E1">
      <w:pPr>
        <w:spacing w:line="360" w:lineRule="exact"/>
        <w:jc w:val="left"/>
        <w:rPr>
          <w:rFonts w:ascii="宋体" w:cs="宋体"/>
          <w:color w:val="auto"/>
          <w:sz w:val="30"/>
          <w:highlight w:val="none"/>
        </w:rPr>
      </w:pPr>
    </w:p>
    <w:p w14:paraId="6EE20BA3">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495D5647">
      <w:pPr>
        <w:pStyle w:val="17"/>
        <w:spacing w:line="360" w:lineRule="exact"/>
        <w:jc w:val="center"/>
        <w:rPr>
          <w:rFonts w:cs="宋体"/>
          <w:b/>
          <w:bCs/>
          <w:color w:val="auto"/>
          <w:sz w:val="32"/>
          <w:highlight w:val="none"/>
          <w:lang w:val="zh-CN"/>
        </w:rPr>
      </w:pPr>
      <w:bookmarkStart w:id="85" w:name="_Toc18541_WPSOffice_Level3"/>
      <w:r>
        <w:rPr>
          <w:rFonts w:hint="eastAsia" w:cs="宋体"/>
          <w:b/>
          <w:bCs/>
          <w:color w:val="auto"/>
          <w:sz w:val="32"/>
          <w:highlight w:val="none"/>
          <w:lang w:val="zh-CN"/>
        </w:rPr>
        <w:t>（一）商务偏离表</w:t>
      </w:r>
      <w:bookmarkEnd w:id="85"/>
    </w:p>
    <w:p w14:paraId="2FF0748A">
      <w:pPr>
        <w:autoSpaceDE w:val="0"/>
        <w:autoSpaceDN w:val="0"/>
        <w:adjustRightInd w:val="0"/>
        <w:spacing w:line="360" w:lineRule="exact"/>
        <w:jc w:val="center"/>
        <w:rPr>
          <w:rFonts w:ascii="宋体" w:cs="宋体"/>
          <w:color w:val="auto"/>
          <w:sz w:val="32"/>
          <w:highlight w:val="none"/>
          <w:lang w:val="zh-CN"/>
        </w:rPr>
      </w:pPr>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CA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8952835">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FAD4DC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95A32C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FAF084D">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431D45D">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5E55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130A2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7A851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0FBB8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FCDDD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5E1CA96">
            <w:pPr>
              <w:autoSpaceDE w:val="0"/>
              <w:autoSpaceDN w:val="0"/>
              <w:adjustRightInd w:val="0"/>
              <w:spacing w:line="360" w:lineRule="exact"/>
              <w:jc w:val="center"/>
              <w:rPr>
                <w:rFonts w:ascii="宋体" w:cs="宋体"/>
                <w:color w:val="auto"/>
                <w:sz w:val="24"/>
                <w:highlight w:val="none"/>
                <w:lang w:val="zh-CN"/>
              </w:rPr>
            </w:pPr>
          </w:p>
        </w:tc>
      </w:tr>
      <w:tr w14:paraId="4A7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B0D906">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BBE498">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070C3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DBAB9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9F94F61">
            <w:pPr>
              <w:autoSpaceDE w:val="0"/>
              <w:autoSpaceDN w:val="0"/>
              <w:adjustRightInd w:val="0"/>
              <w:spacing w:line="360" w:lineRule="exact"/>
              <w:jc w:val="center"/>
              <w:rPr>
                <w:rFonts w:ascii="宋体" w:cs="宋体"/>
                <w:color w:val="auto"/>
                <w:sz w:val="24"/>
                <w:highlight w:val="none"/>
                <w:lang w:val="zh-CN"/>
              </w:rPr>
            </w:pPr>
          </w:p>
        </w:tc>
      </w:tr>
      <w:tr w14:paraId="202D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35C791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3D77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7135F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64D563">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FDEE17">
            <w:pPr>
              <w:autoSpaceDE w:val="0"/>
              <w:autoSpaceDN w:val="0"/>
              <w:adjustRightInd w:val="0"/>
              <w:spacing w:line="360" w:lineRule="exact"/>
              <w:jc w:val="center"/>
              <w:rPr>
                <w:rFonts w:ascii="宋体" w:cs="宋体"/>
                <w:color w:val="auto"/>
                <w:sz w:val="24"/>
                <w:highlight w:val="none"/>
                <w:lang w:val="zh-CN"/>
              </w:rPr>
            </w:pPr>
          </w:p>
        </w:tc>
      </w:tr>
      <w:tr w14:paraId="140C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8340CC">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C87D8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2DFA4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E6F4B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C9C1553">
            <w:pPr>
              <w:autoSpaceDE w:val="0"/>
              <w:autoSpaceDN w:val="0"/>
              <w:adjustRightInd w:val="0"/>
              <w:spacing w:line="360" w:lineRule="exact"/>
              <w:jc w:val="center"/>
              <w:rPr>
                <w:rFonts w:ascii="宋体" w:cs="宋体"/>
                <w:color w:val="auto"/>
                <w:sz w:val="24"/>
                <w:highlight w:val="none"/>
                <w:lang w:val="zh-CN"/>
              </w:rPr>
            </w:pPr>
          </w:p>
        </w:tc>
      </w:tr>
      <w:tr w14:paraId="5A90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223F2A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4733DC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6A706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8535D4">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A0E1B63">
            <w:pPr>
              <w:autoSpaceDE w:val="0"/>
              <w:autoSpaceDN w:val="0"/>
              <w:adjustRightInd w:val="0"/>
              <w:spacing w:line="360" w:lineRule="exact"/>
              <w:jc w:val="center"/>
              <w:rPr>
                <w:rFonts w:ascii="宋体" w:cs="宋体"/>
                <w:color w:val="auto"/>
                <w:sz w:val="24"/>
                <w:highlight w:val="none"/>
                <w:lang w:val="zh-CN"/>
              </w:rPr>
            </w:pPr>
          </w:p>
        </w:tc>
      </w:tr>
      <w:tr w14:paraId="152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FF63E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A89487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0721F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D32B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B82428A">
            <w:pPr>
              <w:autoSpaceDE w:val="0"/>
              <w:autoSpaceDN w:val="0"/>
              <w:adjustRightInd w:val="0"/>
              <w:spacing w:line="360" w:lineRule="exact"/>
              <w:jc w:val="center"/>
              <w:rPr>
                <w:rFonts w:ascii="宋体" w:cs="宋体"/>
                <w:color w:val="auto"/>
                <w:sz w:val="24"/>
                <w:highlight w:val="none"/>
                <w:lang w:val="zh-CN"/>
              </w:rPr>
            </w:pPr>
          </w:p>
        </w:tc>
      </w:tr>
      <w:tr w14:paraId="070A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2CCCC4">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01FD8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26FE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75B22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89E29C">
            <w:pPr>
              <w:autoSpaceDE w:val="0"/>
              <w:autoSpaceDN w:val="0"/>
              <w:adjustRightInd w:val="0"/>
              <w:spacing w:line="360" w:lineRule="exact"/>
              <w:jc w:val="center"/>
              <w:rPr>
                <w:rFonts w:ascii="宋体" w:cs="宋体"/>
                <w:color w:val="auto"/>
                <w:sz w:val="24"/>
                <w:highlight w:val="none"/>
                <w:lang w:val="zh-CN"/>
              </w:rPr>
            </w:pPr>
          </w:p>
        </w:tc>
      </w:tr>
      <w:tr w14:paraId="735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4F3247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4D0F5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72D02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5C930E">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D4060EC">
            <w:pPr>
              <w:autoSpaceDE w:val="0"/>
              <w:autoSpaceDN w:val="0"/>
              <w:adjustRightInd w:val="0"/>
              <w:spacing w:line="360" w:lineRule="exact"/>
              <w:jc w:val="center"/>
              <w:rPr>
                <w:rFonts w:ascii="宋体" w:cs="宋体"/>
                <w:color w:val="auto"/>
                <w:sz w:val="24"/>
                <w:highlight w:val="none"/>
                <w:lang w:val="zh-CN"/>
              </w:rPr>
            </w:pPr>
          </w:p>
        </w:tc>
      </w:tr>
      <w:tr w14:paraId="552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E72736">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482F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F7914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F70628">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3FAC87D">
            <w:pPr>
              <w:autoSpaceDE w:val="0"/>
              <w:autoSpaceDN w:val="0"/>
              <w:adjustRightInd w:val="0"/>
              <w:spacing w:line="360" w:lineRule="exact"/>
              <w:jc w:val="center"/>
              <w:rPr>
                <w:rFonts w:ascii="宋体" w:cs="宋体"/>
                <w:color w:val="auto"/>
                <w:sz w:val="24"/>
                <w:highlight w:val="none"/>
                <w:lang w:val="zh-CN"/>
              </w:rPr>
            </w:pPr>
          </w:p>
        </w:tc>
      </w:tr>
    </w:tbl>
    <w:p w14:paraId="7A923B61">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7EA69EE9">
      <w:pPr>
        <w:autoSpaceDE w:val="0"/>
        <w:autoSpaceDN w:val="0"/>
        <w:adjustRightInd w:val="0"/>
        <w:spacing w:line="360" w:lineRule="exact"/>
        <w:rPr>
          <w:rFonts w:ascii="宋体" w:cs="宋体"/>
          <w:color w:val="auto"/>
          <w:sz w:val="32"/>
          <w:highlight w:val="none"/>
          <w:lang w:val="zh-CN"/>
        </w:rPr>
      </w:pPr>
    </w:p>
    <w:p w14:paraId="6A8057E7">
      <w:pPr>
        <w:pStyle w:val="17"/>
        <w:spacing w:line="360" w:lineRule="exact"/>
        <w:jc w:val="center"/>
        <w:rPr>
          <w:rFonts w:cs="宋体"/>
          <w:b/>
          <w:bCs/>
          <w:color w:val="auto"/>
          <w:sz w:val="32"/>
          <w:highlight w:val="none"/>
          <w:lang w:val="zh-CN"/>
        </w:rPr>
      </w:pPr>
      <w:bookmarkStart w:id="86" w:name="_Toc4031_WPSOffice_Level3"/>
      <w:r>
        <w:rPr>
          <w:rFonts w:hint="eastAsia" w:cs="宋体"/>
          <w:b/>
          <w:bCs/>
          <w:color w:val="auto"/>
          <w:sz w:val="32"/>
          <w:highlight w:val="none"/>
          <w:lang w:val="zh-CN"/>
        </w:rPr>
        <w:t>（二）技术偏离表</w:t>
      </w:r>
      <w:bookmarkEnd w:id="86"/>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923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AAA4E40">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95D481B">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E93844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CA2556B">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DBBCE09">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3F9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070977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AC5E0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83B4B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4C51C3">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FD15151">
            <w:pPr>
              <w:autoSpaceDE w:val="0"/>
              <w:autoSpaceDN w:val="0"/>
              <w:adjustRightInd w:val="0"/>
              <w:spacing w:line="360" w:lineRule="exact"/>
              <w:jc w:val="center"/>
              <w:rPr>
                <w:rFonts w:ascii="宋体" w:cs="宋体"/>
                <w:color w:val="auto"/>
                <w:sz w:val="22"/>
                <w:highlight w:val="none"/>
                <w:lang w:val="zh-CN"/>
              </w:rPr>
            </w:pPr>
          </w:p>
        </w:tc>
      </w:tr>
      <w:tr w14:paraId="28AE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7DDEA2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45FA11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E5D4D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D8C95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57C76A5">
            <w:pPr>
              <w:autoSpaceDE w:val="0"/>
              <w:autoSpaceDN w:val="0"/>
              <w:adjustRightInd w:val="0"/>
              <w:spacing w:line="360" w:lineRule="exact"/>
              <w:jc w:val="center"/>
              <w:rPr>
                <w:rFonts w:ascii="宋体" w:cs="宋体"/>
                <w:color w:val="auto"/>
                <w:sz w:val="22"/>
                <w:highlight w:val="none"/>
                <w:lang w:val="zh-CN"/>
              </w:rPr>
            </w:pPr>
          </w:p>
        </w:tc>
      </w:tr>
      <w:tr w14:paraId="229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AFB7A2">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9197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1FEFC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F7680A">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4579B07">
            <w:pPr>
              <w:autoSpaceDE w:val="0"/>
              <w:autoSpaceDN w:val="0"/>
              <w:adjustRightInd w:val="0"/>
              <w:spacing w:line="360" w:lineRule="exact"/>
              <w:jc w:val="center"/>
              <w:rPr>
                <w:rFonts w:ascii="宋体" w:cs="宋体"/>
                <w:color w:val="auto"/>
                <w:sz w:val="22"/>
                <w:highlight w:val="none"/>
                <w:lang w:val="zh-CN"/>
              </w:rPr>
            </w:pPr>
          </w:p>
        </w:tc>
      </w:tr>
      <w:tr w14:paraId="29B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8A137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C1DF2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EE3E8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5E317B">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D873A6">
            <w:pPr>
              <w:autoSpaceDE w:val="0"/>
              <w:autoSpaceDN w:val="0"/>
              <w:adjustRightInd w:val="0"/>
              <w:spacing w:line="360" w:lineRule="exact"/>
              <w:jc w:val="center"/>
              <w:rPr>
                <w:rFonts w:ascii="宋体" w:cs="宋体"/>
                <w:color w:val="auto"/>
                <w:sz w:val="22"/>
                <w:highlight w:val="none"/>
                <w:lang w:val="zh-CN"/>
              </w:rPr>
            </w:pPr>
          </w:p>
        </w:tc>
      </w:tr>
      <w:tr w14:paraId="248E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C8A23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AD645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04950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A08A0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18FF85">
            <w:pPr>
              <w:autoSpaceDE w:val="0"/>
              <w:autoSpaceDN w:val="0"/>
              <w:adjustRightInd w:val="0"/>
              <w:spacing w:line="360" w:lineRule="exact"/>
              <w:jc w:val="center"/>
              <w:rPr>
                <w:rFonts w:ascii="宋体" w:cs="宋体"/>
                <w:color w:val="auto"/>
                <w:sz w:val="22"/>
                <w:highlight w:val="none"/>
                <w:lang w:val="zh-CN"/>
              </w:rPr>
            </w:pPr>
          </w:p>
        </w:tc>
      </w:tr>
      <w:tr w14:paraId="4296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7B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A16153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343C5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FCB762">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E8FF7D">
            <w:pPr>
              <w:autoSpaceDE w:val="0"/>
              <w:autoSpaceDN w:val="0"/>
              <w:adjustRightInd w:val="0"/>
              <w:spacing w:line="360" w:lineRule="exact"/>
              <w:jc w:val="center"/>
              <w:rPr>
                <w:rFonts w:ascii="宋体" w:cs="宋体"/>
                <w:color w:val="auto"/>
                <w:sz w:val="22"/>
                <w:highlight w:val="none"/>
                <w:lang w:val="zh-CN"/>
              </w:rPr>
            </w:pPr>
          </w:p>
        </w:tc>
      </w:tr>
      <w:tr w14:paraId="16A7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536D1A">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BDFB1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C1A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A483E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A2545F">
            <w:pPr>
              <w:autoSpaceDE w:val="0"/>
              <w:autoSpaceDN w:val="0"/>
              <w:adjustRightInd w:val="0"/>
              <w:spacing w:line="360" w:lineRule="exact"/>
              <w:jc w:val="center"/>
              <w:rPr>
                <w:rFonts w:ascii="宋体" w:cs="宋体"/>
                <w:color w:val="auto"/>
                <w:sz w:val="22"/>
                <w:highlight w:val="none"/>
                <w:lang w:val="zh-CN"/>
              </w:rPr>
            </w:pPr>
          </w:p>
        </w:tc>
      </w:tr>
      <w:tr w14:paraId="6F35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21016">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65A34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5F598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B7937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7E6918D">
            <w:pPr>
              <w:autoSpaceDE w:val="0"/>
              <w:autoSpaceDN w:val="0"/>
              <w:adjustRightInd w:val="0"/>
              <w:spacing w:line="360" w:lineRule="exact"/>
              <w:jc w:val="center"/>
              <w:rPr>
                <w:rFonts w:ascii="宋体" w:cs="宋体"/>
                <w:color w:val="auto"/>
                <w:sz w:val="22"/>
                <w:highlight w:val="none"/>
                <w:lang w:val="zh-CN"/>
              </w:rPr>
            </w:pPr>
          </w:p>
        </w:tc>
      </w:tr>
      <w:tr w14:paraId="04E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3F1BD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5E547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112A1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E0E8B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C88C91">
            <w:pPr>
              <w:autoSpaceDE w:val="0"/>
              <w:autoSpaceDN w:val="0"/>
              <w:adjustRightInd w:val="0"/>
              <w:spacing w:line="360" w:lineRule="exact"/>
              <w:jc w:val="center"/>
              <w:rPr>
                <w:rFonts w:ascii="宋体" w:cs="宋体"/>
                <w:color w:val="auto"/>
                <w:sz w:val="22"/>
                <w:highlight w:val="none"/>
                <w:lang w:val="zh-CN"/>
              </w:rPr>
            </w:pPr>
          </w:p>
        </w:tc>
      </w:tr>
    </w:tbl>
    <w:p w14:paraId="199DC83A">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4A9B97C4">
      <w:pPr>
        <w:rPr>
          <w:rFonts w:ascii="宋体" w:cs="宋体"/>
          <w:color w:val="auto"/>
          <w:highlight w:val="none"/>
        </w:rPr>
      </w:pPr>
      <w:bookmarkStart w:id="87" w:name="_Toc30988_WPSOffice_Level2"/>
      <w:r>
        <w:rPr>
          <w:rFonts w:hint="eastAsia" w:ascii="宋体" w:cs="宋体"/>
          <w:color w:val="auto"/>
          <w:highlight w:val="none"/>
        </w:rPr>
        <w:t>备注：表格可以延续</w:t>
      </w:r>
      <w:bookmarkEnd w:id="87"/>
    </w:p>
    <w:p w14:paraId="283329A6">
      <w:pPr>
        <w:spacing w:line="360" w:lineRule="exact"/>
        <w:jc w:val="left"/>
        <w:rPr>
          <w:rFonts w:ascii="宋体" w:cs="宋体"/>
          <w:b/>
          <w:bCs/>
          <w:color w:val="auto"/>
          <w:sz w:val="30"/>
          <w:highlight w:val="none"/>
        </w:rPr>
      </w:pPr>
    </w:p>
    <w:p w14:paraId="55C09389">
      <w:pPr>
        <w:spacing w:line="360" w:lineRule="exact"/>
        <w:jc w:val="left"/>
        <w:rPr>
          <w:rFonts w:ascii="宋体" w:cs="宋体"/>
          <w:b/>
          <w:bCs/>
          <w:color w:val="auto"/>
          <w:sz w:val="30"/>
          <w:highlight w:val="none"/>
        </w:rPr>
      </w:pPr>
    </w:p>
    <w:p w14:paraId="621B12CC">
      <w:pPr>
        <w:pStyle w:val="17"/>
        <w:spacing w:line="360" w:lineRule="exact"/>
        <w:rPr>
          <w:rFonts w:cs="宋体"/>
          <w:color w:val="auto"/>
          <w:sz w:val="22"/>
          <w:highlight w:val="none"/>
        </w:rPr>
      </w:pPr>
    </w:p>
    <w:p w14:paraId="775B7D20">
      <w:pPr>
        <w:rPr>
          <w:rFonts w:ascii="宋体" w:cs="宋体"/>
          <w:b/>
          <w:bCs/>
          <w:color w:val="auto"/>
          <w:sz w:val="32"/>
          <w:szCs w:val="32"/>
          <w:highlight w:val="none"/>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5"/>
        </w:sectPr>
      </w:pPr>
    </w:p>
    <w:p w14:paraId="5D7E5CB1">
      <w:pPr>
        <w:pStyle w:val="13"/>
        <w:rPr>
          <w:rFonts w:ascii="宋体" w:cs="宋体"/>
          <w:color w:val="auto"/>
          <w:highlight w:val="none"/>
        </w:rPr>
      </w:pPr>
    </w:p>
    <w:p w14:paraId="1B7BE5E8">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3B6427A6">
      <w:pPr>
        <w:spacing w:line="360" w:lineRule="exact"/>
        <w:jc w:val="center"/>
        <w:rPr>
          <w:rFonts w:ascii="宋体" w:cs="宋体"/>
          <w:b/>
          <w:bCs/>
          <w:color w:val="auto"/>
          <w:sz w:val="32"/>
          <w:szCs w:val="32"/>
          <w:highlight w:val="none"/>
          <w:lang w:val="zh-CN"/>
        </w:rPr>
      </w:pPr>
      <w:bookmarkStart w:id="88" w:name="_Toc3495_WPSOffice_Level3"/>
      <w:r>
        <w:rPr>
          <w:rFonts w:hint="eastAsia" w:ascii="宋体" w:cs="宋体"/>
          <w:b/>
          <w:bCs/>
          <w:color w:val="auto"/>
          <w:sz w:val="32"/>
          <w:szCs w:val="32"/>
          <w:highlight w:val="none"/>
          <w:lang w:val="zh-CN"/>
        </w:rPr>
        <w:t>投标产品配置清单</w:t>
      </w:r>
      <w:bookmarkEnd w:id="88"/>
    </w:p>
    <w:p w14:paraId="6C79E78F">
      <w:pPr>
        <w:spacing w:line="360" w:lineRule="exact"/>
        <w:rPr>
          <w:rFonts w:ascii="宋体" w:cs="宋体"/>
          <w:color w:val="auto"/>
          <w:spacing w:val="20"/>
          <w:sz w:val="22"/>
          <w:highlight w:val="none"/>
          <w:u w:val="single"/>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泰顺县革命老区乡村振兴示范项目一期（浙江省奶牛遗传改良与乳品质研究重点实验室配套工程)供水工程设备采购</w:t>
      </w:r>
      <w:r>
        <w:rPr>
          <w:rFonts w:hint="eastAsia" w:ascii="宋体" w:cs="宋体"/>
          <w:color w:val="auto"/>
          <w:spacing w:val="20"/>
          <w:sz w:val="22"/>
          <w:highlight w:val="none"/>
        </w:rPr>
        <w:t>采购编号：</w:t>
      </w:r>
      <w:r>
        <w:rPr>
          <w:rFonts w:hint="eastAsia" w:ascii="宋体" w:cs="宋体"/>
          <w:color w:val="auto"/>
          <w:sz w:val="22"/>
          <w:highlight w:val="none"/>
          <w:u w:val="single"/>
          <w:lang w:eastAsia="zh-CN"/>
        </w:rPr>
        <w:t>TSCG202601001</w:t>
      </w:r>
    </w:p>
    <w:tbl>
      <w:tblPr>
        <w:tblStyle w:val="37"/>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CD3B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9D84FD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2E272E1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58BD54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47B31F2F">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0CC7F7D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4E5E1BC0">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10D66AC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1093C54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2735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A6A83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532137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E854DF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DB59464">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336A37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17120A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61D421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B342222">
            <w:pPr>
              <w:adjustRightInd w:val="0"/>
              <w:snapToGrid w:val="0"/>
              <w:spacing w:line="460" w:lineRule="atLeast"/>
              <w:jc w:val="center"/>
              <w:rPr>
                <w:rFonts w:ascii="宋体" w:cs="宋体"/>
                <w:color w:val="auto"/>
                <w:spacing w:val="20"/>
                <w:sz w:val="22"/>
                <w:highlight w:val="none"/>
              </w:rPr>
            </w:pPr>
          </w:p>
        </w:tc>
      </w:tr>
      <w:tr w14:paraId="26C2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80840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C00D78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82548BC">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4144CC8">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43A8962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75219CC">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F70BB2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A431B6">
            <w:pPr>
              <w:adjustRightInd w:val="0"/>
              <w:snapToGrid w:val="0"/>
              <w:spacing w:line="460" w:lineRule="atLeast"/>
              <w:jc w:val="center"/>
              <w:rPr>
                <w:rFonts w:ascii="宋体" w:cs="宋体"/>
                <w:color w:val="auto"/>
                <w:spacing w:val="20"/>
                <w:sz w:val="22"/>
                <w:highlight w:val="none"/>
              </w:rPr>
            </w:pPr>
          </w:p>
        </w:tc>
      </w:tr>
      <w:tr w14:paraId="03E86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82BCDD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856025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02A20886">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060DD6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CCBE4E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C2FF917">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B203D3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7119B20">
            <w:pPr>
              <w:adjustRightInd w:val="0"/>
              <w:snapToGrid w:val="0"/>
              <w:spacing w:line="460" w:lineRule="atLeast"/>
              <w:jc w:val="center"/>
              <w:rPr>
                <w:rFonts w:ascii="宋体" w:cs="宋体"/>
                <w:color w:val="auto"/>
                <w:spacing w:val="20"/>
                <w:sz w:val="22"/>
                <w:highlight w:val="none"/>
              </w:rPr>
            </w:pPr>
          </w:p>
        </w:tc>
      </w:tr>
      <w:tr w14:paraId="78E05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77F33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44D7DD5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A96C70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83C8D6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797178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66E90D3">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0EBD08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328F5219">
            <w:pPr>
              <w:adjustRightInd w:val="0"/>
              <w:snapToGrid w:val="0"/>
              <w:spacing w:line="460" w:lineRule="atLeast"/>
              <w:jc w:val="center"/>
              <w:rPr>
                <w:rFonts w:ascii="宋体" w:cs="宋体"/>
                <w:color w:val="auto"/>
                <w:spacing w:val="20"/>
                <w:sz w:val="22"/>
                <w:highlight w:val="none"/>
              </w:rPr>
            </w:pPr>
          </w:p>
        </w:tc>
      </w:tr>
      <w:tr w14:paraId="75C4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2C890F">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E66E54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454216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DA002E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911A1C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2BB26C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82C3CF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20B1DFA2">
            <w:pPr>
              <w:adjustRightInd w:val="0"/>
              <w:snapToGrid w:val="0"/>
              <w:spacing w:line="460" w:lineRule="atLeast"/>
              <w:jc w:val="center"/>
              <w:rPr>
                <w:rFonts w:ascii="宋体" w:cs="宋体"/>
                <w:color w:val="auto"/>
                <w:spacing w:val="20"/>
                <w:sz w:val="22"/>
                <w:highlight w:val="none"/>
              </w:rPr>
            </w:pPr>
          </w:p>
        </w:tc>
      </w:tr>
      <w:tr w14:paraId="618A5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2E3E30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0C69AD7">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0880924">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970989A">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DF5182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56789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4BFD165">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955BD7">
            <w:pPr>
              <w:adjustRightInd w:val="0"/>
              <w:snapToGrid w:val="0"/>
              <w:spacing w:line="460" w:lineRule="atLeast"/>
              <w:jc w:val="center"/>
              <w:rPr>
                <w:rFonts w:ascii="宋体" w:cs="宋体"/>
                <w:color w:val="auto"/>
                <w:spacing w:val="20"/>
                <w:sz w:val="22"/>
                <w:highlight w:val="none"/>
              </w:rPr>
            </w:pPr>
          </w:p>
        </w:tc>
      </w:tr>
      <w:tr w14:paraId="330A9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98BCE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C92C19A">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9194C6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8DF46C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2A730F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4FAA75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34F16B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B6565F6">
            <w:pPr>
              <w:adjustRightInd w:val="0"/>
              <w:snapToGrid w:val="0"/>
              <w:spacing w:line="460" w:lineRule="atLeast"/>
              <w:jc w:val="center"/>
              <w:rPr>
                <w:rFonts w:ascii="宋体" w:cs="宋体"/>
                <w:color w:val="auto"/>
                <w:spacing w:val="20"/>
                <w:sz w:val="22"/>
                <w:highlight w:val="none"/>
              </w:rPr>
            </w:pPr>
          </w:p>
        </w:tc>
      </w:tr>
      <w:tr w14:paraId="13166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D09C75">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3148B41">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13D529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EE816C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F74078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665DE33">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363AC7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A654935">
            <w:pPr>
              <w:adjustRightInd w:val="0"/>
              <w:snapToGrid w:val="0"/>
              <w:spacing w:line="460" w:lineRule="atLeast"/>
              <w:jc w:val="center"/>
              <w:rPr>
                <w:rFonts w:ascii="宋体" w:cs="宋体"/>
                <w:color w:val="auto"/>
                <w:spacing w:val="20"/>
                <w:sz w:val="22"/>
                <w:highlight w:val="none"/>
              </w:rPr>
            </w:pPr>
          </w:p>
        </w:tc>
      </w:tr>
      <w:tr w14:paraId="48E1D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26D20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B80E1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21B91A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A764766">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758B8F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22810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C66F0BE">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F1404F1">
            <w:pPr>
              <w:adjustRightInd w:val="0"/>
              <w:snapToGrid w:val="0"/>
              <w:spacing w:line="460" w:lineRule="atLeast"/>
              <w:jc w:val="center"/>
              <w:rPr>
                <w:rFonts w:ascii="宋体" w:cs="宋体"/>
                <w:color w:val="auto"/>
                <w:spacing w:val="20"/>
                <w:sz w:val="22"/>
                <w:highlight w:val="none"/>
              </w:rPr>
            </w:pPr>
          </w:p>
        </w:tc>
      </w:tr>
      <w:tr w14:paraId="16845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3EB74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F1217D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C14F20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978371">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91739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A930E01">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DB9A04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ED538A6">
            <w:pPr>
              <w:adjustRightInd w:val="0"/>
              <w:snapToGrid w:val="0"/>
              <w:spacing w:line="460" w:lineRule="atLeast"/>
              <w:jc w:val="center"/>
              <w:rPr>
                <w:rFonts w:ascii="宋体" w:cs="宋体"/>
                <w:color w:val="auto"/>
                <w:spacing w:val="20"/>
                <w:sz w:val="22"/>
                <w:highlight w:val="none"/>
              </w:rPr>
            </w:pPr>
          </w:p>
        </w:tc>
      </w:tr>
      <w:tr w14:paraId="65F54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1546229">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72EE3BD2">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70759608">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6AA908A5">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12336E2D">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09E95263">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2DB7822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7488224">
            <w:pPr>
              <w:adjustRightInd w:val="0"/>
              <w:snapToGrid w:val="0"/>
              <w:spacing w:line="460" w:lineRule="atLeast"/>
              <w:jc w:val="center"/>
              <w:rPr>
                <w:rFonts w:ascii="宋体" w:cs="宋体"/>
                <w:color w:val="auto"/>
                <w:spacing w:val="20"/>
                <w:sz w:val="22"/>
                <w:highlight w:val="none"/>
              </w:rPr>
            </w:pPr>
          </w:p>
        </w:tc>
      </w:tr>
    </w:tbl>
    <w:p w14:paraId="09A6704F">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77712658">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9" w:name="_Toc24259_WPSOffice_Level3"/>
    </w:p>
    <w:p w14:paraId="590CAFF4">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formProt w:val="0"/>
          <w:titlePg/>
          <w:docGrid w:type="linesAndChars" w:linePitch="313" w:charSpace="795"/>
        </w:sectPr>
      </w:pPr>
      <w:r>
        <w:rPr>
          <w:rFonts w:hint="eastAsia" w:ascii="宋体" w:cs="宋体"/>
          <w:color w:val="auto"/>
          <w:spacing w:val="20"/>
          <w:sz w:val="22"/>
          <w:highlight w:val="none"/>
        </w:rPr>
        <w:t>2、所投产品详细配置、技术应另页描述。</w:t>
      </w:r>
      <w:bookmarkEnd w:id="89"/>
    </w:p>
    <w:p w14:paraId="1687AD0C">
      <w:pPr>
        <w:rPr>
          <w:rFonts w:ascii="宋体" w:cs="宋体"/>
          <w:b/>
          <w:bCs/>
          <w:color w:val="auto"/>
          <w:sz w:val="32"/>
          <w:szCs w:val="32"/>
          <w:highlight w:val="none"/>
        </w:rPr>
      </w:pPr>
      <w:bookmarkStart w:id="90" w:name="_Toc23389_WPSOffice_Level1"/>
      <w:r>
        <w:rPr>
          <w:rFonts w:hint="eastAsia" w:ascii="宋体" w:cs="宋体"/>
          <w:b/>
          <w:bCs/>
          <w:color w:val="auto"/>
          <w:sz w:val="32"/>
          <w:szCs w:val="32"/>
          <w:highlight w:val="none"/>
        </w:rPr>
        <w:t>附件十五</w:t>
      </w:r>
    </w:p>
    <w:p w14:paraId="009CC658">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05EB0DB5">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泰顺县革命老区乡村振兴示范项目一期（浙江省奶牛遗传改良与乳品质研究重点实验室配套工程)供水工程设备采购 </w:t>
      </w:r>
    </w:p>
    <w:p w14:paraId="7282F77E">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rPr>
        <w:t>TSCG202601001</w:t>
      </w:r>
    </w:p>
    <w:tbl>
      <w:tblPr>
        <w:tblStyle w:val="37"/>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BE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286432E">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529C7299">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3046E74D">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1E328C4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53878F6D">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3EAA17F8">
            <w:pPr>
              <w:jc w:val="center"/>
              <w:rPr>
                <w:rFonts w:ascii="宋体" w:cs="宋体"/>
                <w:bCs/>
                <w:color w:val="auto"/>
                <w:sz w:val="22"/>
                <w:highlight w:val="none"/>
              </w:rPr>
            </w:pPr>
            <w:r>
              <w:rPr>
                <w:rFonts w:hint="eastAsia" w:ascii="宋体" w:cs="宋体"/>
                <w:bCs/>
                <w:color w:val="auto"/>
                <w:sz w:val="22"/>
                <w:highlight w:val="none"/>
              </w:rPr>
              <w:t>专业</w:t>
            </w:r>
          </w:p>
          <w:p w14:paraId="26B6832A">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41B10CB6">
            <w:pPr>
              <w:jc w:val="center"/>
              <w:rPr>
                <w:rFonts w:ascii="宋体" w:cs="宋体"/>
                <w:bCs/>
                <w:color w:val="auto"/>
                <w:sz w:val="22"/>
                <w:highlight w:val="none"/>
              </w:rPr>
            </w:pPr>
            <w:r>
              <w:rPr>
                <w:rFonts w:hint="eastAsia" w:ascii="宋体" w:cs="宋体"/>
                <w:bCs/>
                <w:color w:val="auto"/>
                <w:sz w:val="22"/>
                <w:highlight w:val="none"/>
              </w:rPr>
              <w:t>职务</w:t>
            </w:r>
          </w:p>
          <w:p w14:paraId="3F9189DB">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49293B3F">
            <w:pPr>
              <w:jc w:val="center"/>
              <w:rPr>
                <w:rFonts w:ascii="宋体" w:cs="宋体"/>
                <w:bCs/>
                <w:color w:val="auto"/>
                <w:sz w:val="22"/>
                <w:highlight w:val="none"/>
              </w:rPr>
            </w:pPr>
            <w:r>
              <w:rPr>
                <w:rFonts w:hint="eastAsia" w:ascii="宋体" w:cs="宋体"/>
                <w:bCs/>
                <w:color w:val="auto"/>
                <w:sz w:val="22"/>
                <w:highlight w:val="none"/>
              </w:rPr>
              <w:t>备注</w:t>
            </w:r>
          </w:p>
        </w:tc>
      </w:tr>
      <w:tr w14:paraId="34A5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FF3090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A1781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BB5DB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4ECD2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629920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9CC714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7A8F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62C0494C">
            <w:pPr>
              <w:spacing w:line="360" w:lineRule="auto"/>
              <w:rPr>
                <w:rFonts w:ascii="宋体" w:cs="宋体"/>
                <w:color w:val="auto"/>
                <w:sz w:val="22"/>
                <w:highlight w:val="none"/>
              </w:rPr>
            </w:pPr>
          </w:p>
        </w:tc>
      </w:tr>
      <w:tr w14:paraId="68F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4F985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A4748D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B6DB09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5E1179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45320D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03AF4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75A1619">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50300C2">
            <w:pPr>
              <w:spacing w:line="360" w:lineRule="auto"/>
              <w:ind w:left="5250"/>
              <w:rPr>
                <w:rFonts w:ascii="宋体" w:cs="宋体"/>
                <w:color w:val="auto"/>
                <w:spacing w:val="12"/>
                <w:sz w:val="22"/>
                <w:highlight w:val="none"/>
              </w:rPr>
            </w:pPr>
          </w:p>
        </w:tc>
      </w:tr>
      <w:tr w14:paraId="1EF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A66C1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10B35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D8238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1A29E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A8A0DB9">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E5A4BA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1787D3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AC6B058">
            <w:pPr>
              <w:spacing w:line="360" w:lineRule="auto"/>
              <w:rPr>
                <w:rFonts w:ascii="宋体" w:cs="宋体"/>
                <w:color w:val="auto"/>
                <w:sz w:val="22"/>
                <w:highlight w:val="none"/>
              </w:rPr>
            </w:pPr>
          </w:p>
        </w:tc>
      </w:tr>
      <w:tr w14:paraId="760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F3F26B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746EE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5D04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20248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4430B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FCB06D8">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F54A5A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AC5F45">
            <w:pPr>
              <w:spacing w:line="360" w:lineRule="auto"/>
              <w:rPr>
                <w:rFonts w:ascii="宋体" w:cs="宋体"/>
                <w:color w:val="auto"/>
                <w:sz w:val="22"/>
                <w:highlight w:val="none"/>
              </w:rPr>
            </w:pPr>
          </w:p>
        </w:tc>
      </w:tr>
      <w:tr w14:paraId="1370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C8BE41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4F021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223FC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72ED2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5534D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8EEB9E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644A4D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99FABA5">
            <w:pPr>
              <w:spacing w:line="360" w:lineRule="auto"/>
              <w:rPr>
                <w:rFonts w:ascii="宋体" w:cs="宋体"/>
                <w:color w:val="auto"/>
                <w:sz w:val="22"/>
                <w:highlight w:val="none"/>
              </w:rPr>
            </w:pPr>
          </w:p>
        </w:tc>
      </w:tr>
      <w:tr w14:paraId="61F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6B3A0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9E5B60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DB8E2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81CD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B1854E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96CB5C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0E1063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303F90C">
            <w:pPr>
              <w:spacing w:line="360" w:lineRule="auto"/>
              <w:rPr>
                <w:rFonts w:ascii="宋体" w:cs="宋体"/>
                <w:color w:val="auto"/>
                <w:sz w:val="22"/>
                <w:highlight w:val="none"/>
              </w:rPr>
            </w:pPr>
          </w:p>
        </w:tc>
      </w:tr>
      <w:tr w14:paraId="2A9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87A24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49F8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A81715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AF4F56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A5C17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78BB71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AB461E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3FD513F">
            <w:pPr>
              <w:spacing w:line="360" w:lineRule="auto"/>
              <w:rPr>
                <w:rFonts w:ascii="宋体" w:cs="宋体"/>
                <w:color w:val="auto"/>
                <w:sz w:val="22"/>
                <w:highlight w:val="none"/>
              </w:rPr>
            </w:pPr>
          </w:p>
        </w:tc>
      </w:tr>
      <w:tr w14:paraId="02B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37809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3B69DA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0DFFF8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D93C70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55E7F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B57BA9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9618F3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E79767">
            <w:pPr>
              <w:spacing w:line="360" w:lineRule="auto"/>
              <w:rPr>
                <w:rFonts w:ascii="宋体" w:cs="宋体"/>
                <w:color w:val="auto"/>
                <w:sz w:val="22"/>
                <w:highlight w:val="none"/>
              </w:rPr>
            </w:pPr>
          </w:p>
        </w:tc>
      </w:tr>
      <w:tr w14:paraId="08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9A190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65D8F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3EB47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19A14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CF296D">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172D59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131C80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A29193F">
            <w:pPr>
              <w:spacing w:line="360" w:lineRule="auto"/>
              <w:rPr>
                <w:rFonts w:ascii="宋体" w:cs="宋体"/>
                <w:color w:val="auto"/>
                <w:sz w:val="22"/>
                <w:highlight w:val="none"/>
              </w:rPr>
            </w:pPr>
          </w:p>
        </w:tc>
      </w:tr>
      <w:tr w14:paraId="2EA1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1653E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2369DC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38094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45551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D3CD2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64969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B49476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F328995">
            <w:pPr>
              <w:spacing w:line="360" w:lineRule="auto"/>
              <w:rPr>
                <w:rFonts w:ascii="宋体" w:cs="宋体"/>
                <w:color w:val="auto"/>
                <w:sz w:val="22"/>
                <w:highlight w:val="none"/>
              </w:rPr>
            </w:pPr>
          </w:p>
        </w:tc>
      </w:tr>
      <w:tr w14:paraId="7CE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7C1B7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E20910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B6A0A7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507E32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4B769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72DCB1">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C6812F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AA88701">
            <w:pPr>
              <w:spacing w:line="360" w:lineRule="auto"/>
              <w:rPr>
                <w:rFonts w:ascii="宋体" w:cs="宋体"/>
                <w:color w:val="auto"/>
                <w:sz w:val="22"/>
                <w:highlight w:val="none"/>
              </w:rPr>
            </w:pPr>
          </w:p>
        </w:tc>
      </w:tr>
      <w:tr w14:paraId="09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1B8A6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920027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7AB78D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1DC689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ECEC9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2D7B4C">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F3AEB4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40E106D">
            <w:pPr>
              <w:spacing w:line="360" w:lineRule="auto"/>
              <w:rPr>
                <w:rFonts w:ascii="宋体" w:cs="宋体"/>
                <w:color w:val="auto"/>
                <w:sz w:val="22"/>
                <w:highlight w:val="none"/>
              </w:rPr>
            </w:pPr>
          </w:p>
        </w:tc>
      </w:tr>
      <w:tr w14:paraId="5A90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7F5C7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4FF3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2FBD9A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90458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A004CE">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80B4E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4CE46AB">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F9D9964">
            <w:pPr>
              <w:spacing w:line="360" w:lineRule="auto"/>
              <w:rPr>
                <w:rFonts w:ascii="宋体" w:cs="宋体"/>
                <w:color w:val="auto"/>
                <w:sz w:val="22"/>
                <w:highlight w:val="none"/>
              </w:rPr>
            </w:pPr>
          </w:p>
        </w:tc>
      </w:tr>
      <w:tr w14:paraId="68B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403165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8E009E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937F62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B78BB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DFFDA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07C1D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522DD8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637B9BD">
            <w:pPr>
              <w:spacing w:line="360" w:lineRule="auto"/>
              <w:rPr>
                <w:rFonts w:ascii="宋体" w:cs="宋体"/>
                <w:color w:val="auto"/>
                <w:sz w:val="22"/>
                <w:highlight w:val="none"/>
              </w:rPr>
            </w:pPr>
          </w:p>
        </w:tc>
      </w:tr>
      <w:tr w14:paraId="3F43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B5AD7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A34013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4C365D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564B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B14AB9">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CA5B1D8">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B0950D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A3B7024">
            <w:pPr>
              <w:spacing w:line="360" w:lineRule="auto"/>
              <w:rPr>
                <w:rFonts w:ascii="宋体" w:cs="宋体"/>
                <w:color w:val="auto"/>
                <w:sz w:val="22"/>
                <w:highlight w:val="none"/>
              </w:rPr>
            </w:pPr>
          </w:p>
        </w:tc>
      </w:tr>
    </w:tbl>
    <w:p w14:paraId="4D33C950">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注：1.项目负责人及其他服务人员均应列入；</w:t>
      </w:r>
    </w:p>
    <w:p w14:paraId="2E378725">
      <w:pPr>
        <w:spacing w:line="360" w:lineRule="exact"/>
        <w:ind w:firstLine="446" w:firstLineChars="20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69217DFB">
      <w:pPr>
        <w:spacing w:line="360" w:lineRule="exact"/>
        <w:ind w:firstLine="446" w:firstLineChars="200"/>
        <w:rPr>
          <w:rFonts w:ascii="宋体" w:cs="宋体"/>
          <w:color w:val="auto"/>
          <w:sz w:val="22"/>
          <w:highlight w:val="none"/>
        </w:rPr>
      </w:pPr>
      <w:r>
        <w:rPr>
          <w:rFonts w:hint="eastAsia" w:ascii="宋体" w:cs="宋体"/>
          <w:color w:val="auto"/>
          <w:sz w:val="22"/>
          <w:highlight w:val="none"/>
        </w:rPr>
        <w:t>3.资质证书等人员证件</w:t>
      </w:r>
      <w:r>
        <w:rPr>
          <w:rFonts w:hint="eastAsia" w:ascii="宋体" w:cs="宋体"/>
          <w:color w:val="auto"/>
          <w:sz w:val="22"/>
          <w:highlight w:val="none"/>
          <w:lang w:eastAsia="zh-CN"/>
        </w:rPr>
        <w:t>扫描件</w:t>
      </w:r>
      <w:r>
        <w:rPr>
          <w:rFonts w:hint="eastAsia" w:ascii="宋体" w:cs="宋体"/>
          <w:color w:val="auto"/>
          <w:sz w:val="22"/>
          <w:highlight w:val="none"/>
        </w:rPr>
        <w:t>应附后（如有）。</w:t>
      </w:r>
    </w:p>
    <w:p w14:paraId="72853C7F">
      <w:pPr>
        <w:spacing w:line="360" w:lineRule="exact"/>
        <w:ind w:firstLine="446" w:firstLineChars="200"/>
        <w:rPr>
          <w:rFonts w:ascii="宋体" w:cs="宋体"/>
          <w:color w:val="auto"/>
          <w:sz w:val="22"/>
          <w:highlight w:val="none"/>
        </w:rPr>
      </w:pPr>
      <w:r>
        <w:rPr>
          <w:rFonts w:hint="eastAsia" w:ascii="宋体" w:cs="宋体"/>
          <w:color w:val="auto"/>
          <w:sz w:val="22"/>
          <w:highlight w:val="none"/>
        </w:rPr>
        <w:t>4. 表格可以延续。</w:t>
      </w:r>
    </w:p>
    <w:p w14:paraId="2D4BFDB3">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39664102">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1A26FDA7">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57FA68AA">
      <w:pPr>
        <w:pStyle w:val="13"/>
        <w:rPr>
          <w:color w:val="auto"/>
          <w:highlight w:val="none"/>
        </w:rPr>
      </w:pPr>
    </w:p>
    <w:p w14:paraId="5BC2D265">
      <w:pPr>
        <w:spacing w:line="360" w:lineRule="exact"/>
        <w:jc w:val="left"/>
        <w:rPr>
          <w:rFonts w:ascii="宋体" w:cs="宋体"/>
          <w:b/>
          <w:bCs/>
          <w:color w:val="auto"/>
          <w:sz w:val="30"/>
          <w:highlight w:val="none"/>
        </w:rPr>
      </w:pPr>
    </w:p>
    <w:p w14:paraId="43880037">
      <w:pPr>
        <w:spacing w:line="360" w:lineRule="exact"/>
        <w:jc w:val="left"/>
        <w:rPr>
          <w:rFonts w:ascii="宋体" w:cs="宋体"/>
          <w:b/>
          <w:bCs/>
          <w:color w:val="auto"/>
          <w:szCs w:val="21"/>
          <w:highlight w:val="none"/>
        </w:rPr>
      </w:pPr>
      <w:r>
        <w:rPr>
          <w:rFonts w:hint="eastAsia" w:ascii="宋体" w:cs="宋体"/>
          <w:b/>
          <w:bCs/>
          <w:color w:val="auto"/>
          <w:sz w:val="30"/>
          <w:highlight w:val="none"/>
        </w:rPr>
        <w:t>附件十六</w:t>
      </w:r>
    </w:p>
    <w:p w14:paraId="63663831">
      <w:pPr>
        <w:autoSpaceDE w:val="0"/>
        <w:autoSpaceDN w:val="0"/>
        <w:adjustRightInd w:val="0"/>
        <w:spacing w:line="500" w:lineRule="atLeast"/>
        <w:jc w:val="center"/>
        <w:rPr>
          <w:rFonts w:ascii="宋体" w:cs="宋体"/>
          <w:b/>
          <w:bCs/>
          <w:color w:val="auto"/>
          <w:sz w:val="32"/>
          <w:highlight w:val="none"/>
        </w:rPr>
      </w:pPr>
      <w:bookmarkStart w:id="91" w:name="_Toc28287_WPSOffice_Level3"/>
      <w:r>
        <w:rPr>
          <w:rFonts w:hint="eastAsia" w:ascii="宋体" w:cs="宋体"/>
          <w:b/>
          <w:bCs/>
          <w:color w:val="auto"/>
          <w:sz w:val="32"/>
          <w:highlight w:val="none"/>
        </w:rPr>
        <w:t>供应商项目业绩清单</w:t>
      </w:r>
      <w:bookmarkEnd w:id="91"/>
    </w:p>
    <w:p w14:paraId="56457A1E">
      <w:pPr>
        <w:pStyle w:val="17"/>
        <w:spacing w:line="360" w:lineRule="exact"/>
        <w:jc w:val="center"/>
        <w:rPr>
          <w:rFonts w:cs="宋体"/>
          <w:color w:val="auto"/>
          <w:sz w:val="22"/>
          <w:highlight w:val="none"/>
        </w:rPr>
      </w:pPr>
    </w:p>
    <w:tbl>
      <w:tblPr>
        <w:tblStyle w:val="37"/>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AF3E9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F1BD325">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70D461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301CCF8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2AD78165">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6395530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27AA360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740BB09C">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76D2DF8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240D937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1FFEA666">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742EBEE1">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4A5D5EA">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087A931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768F01CE">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083C0F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BFAA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95EBC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BFEA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D8882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1FC2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B1DF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63C65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A1C35B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D01F8B">
            <w:pPr>
              <w:tabs>
                <w:tab w:val="left" w:pos="4140"/>
              </w:tabs>
              <w:adjustRightInd w:val="0"/>
              <w:snapToGrid w:val="0"/>
              <w:spacing w:line="320" w:lineRule="atLeast"/>
              <w:rPr>
                <w:rFonts w:ascii="宋体" w:cs="宋体"/>
                <w:color w:val="auto"/>
                <w:spacing w:val="20"/>
                <w:sz w:val="22"/>
                <w:highlight w:val="none"/>
              </w:rPr>
            </w:pPr>
          </w:p>
        </w:tc>
      </w:tr>
      <w:tr w14:paraId="04E6CB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0EEE0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778C32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0D99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9507D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4240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10386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2C23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44C2FB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620211">
            <w:pPr>
              <w:tabs>
                <w:tab w:val="left" w:pos="4140"/>
              </w:tabs>
              <w:adjustRightInd w:val="0"/>
              <w:snapToGrid w:val="0"/>
              <w:spacing w:line="320" w:lineRule="atLeast"/>
              <w:rPr>
                <w:rFonts w:ascii="宋体" w:cs="宋体"/>
                <w:color w:val="auto"/>
                <w:spacing w:val="20"/>
                <w:sz w:val="22"/>
                <w:highlight w:val="none"/>
              </w:rPr>
            </w:pPr>
          </w:p>
        </w:tc>
      </w:tr>
      <w:tr w14:paraId="50545D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61160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6415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8012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277A5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4770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802B62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99DFB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ACCAD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0E23795">
            <w:pPr>
              <w:tabs>
                <w:tab w:val="left" w:pos="4140"/>
              </w:tabs>
              <w:adjustRightInd w:val="0"/>
              <w:snapToGrid w:val="0"/>
              <w:spacing w:line="320" w:lineRule="atLeast"/>
              <w:rPr>
                <w:rFonts w:ascii="宋体" w:cs="宋体"/>
                <w:color w:val="auto"/>
                <w:spacing w:val="20"/>
                <w:sz w:val="22"/>
                <w:highlight w:val="none"/>
              </w:rPr>
            </w:pPr>
          </w:p>
        </w:tc>
      </w:tr>
      <w:tr w14:paraId="1CD4F96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4967F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0DE1AE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E568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E09F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FDF93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1731C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E684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4C689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948B5B5">
            <w:pPr>
              <w:tabs>
                <w:tab w:val="left" w:pos="4140"/>
              </w:tabs>
              <w:adjustRightInd w:val="0"/>
              <w:snapToGrid w:val="0"/>
              <w:spacing w:line="320" w:lineRule="atLeast"/>
              <w:rPr>
                <w:rFonts w:ascii="宋体" w:cs="宋体"/>
                <w:color w:val="auto"/>
                <w:spacing w:val="20"/>
                <w:sz w:val="22"/>
                <w:highlight w:val="none"/>
              </w:rPr>
            </w:pPr>
          </w:p>
        </w:tc>
      </w:tr>
      <w:tr w14:paraId="52C311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DEA8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C56E2B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1620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0104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B4729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8EA0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94E40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F295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B029D0">
            <w:pPr>
              <w:tabs>
                <w:tab w:val="left" w:pos="4140"/>
              </w:tabs>
              <w:adjustRightInd w:val="0"/>
              <w:snapToGrid w:val="0"/>
              <w:spacing w:line="320" w:lineRule="atLeast"/>
              <w:rPr>
                <w:rFonts w:ascii="宋体" w:cs="宋体"/>
                <w:color w:val="auto"/>
                <w:spacing w:val="20"/>
                <w:sz w:val="22"/>
                <w:highlight w:val="none"/>
              </w:rPr>
            </w:pPr>
          </w:p>
        </w:tc>
      </w:tr>
      <w:tr w14:paraId="5C69C0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F935D4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7A41B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3E29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79C0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011F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E16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6293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D21B3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A5BA485">
            <w:pPr>
              <w:tabs>
                <w:tab w:val="left" w:pos="4140"/>
              </w:tabs>
              <w:adjustRightInd w:val="0"/>
              <w:snapToGrid w:val="0"/>
              <w:spacing w:line="320" w:lineRule="atLeast"/>
              <w:rPr>
                <w:rFonts w:ascii="宋体" w:cs="宋体"/>
                <w:color w:val="auto"/>
                <w:spacing w:val="20"/>
                <w:sz w:val="22"/>
                <w:highlight w:val="none"/>
              </w:rPr>
            </w:pPr>
          </w:p>
        </w:tc>
      </w:tr>
      <w:tr w14:paraId="270601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22C206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5ADBB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BB327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152B8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BAA61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4E82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083D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2938E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AD4A143">
            <w:pPr>
              <w:tabs>
                <w:tab w:val="left" w:pos="4140"/>
              </w:tabs>
              <w:adjustRightInd w:val="0"/>
              <w:snapToGrid w:val="0"/>
              <w:spacing w:line="320" w:lineRule="atLeast"/>
              <w:rPr>
                <w:rFonts w:ascii="宋体" w:cs="宋体"/>
                <w:color w:val="auto"/>
                <w:spacing w:val="20"/>
                <w:sz w:val="22"/>
                <w:highlight w:val="none"/>
              </w:rPr>
            </w:pPr>
          </w:p>
        </w:tc>
      </w:tr>
      <w:tr w14:paraId="6E9B5A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808298">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D854B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D855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E54C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2150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31CB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1F4EF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CE64D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F7E5520">
            <w:pPr>
              <w:tabs>
                <w:tab w:val="left" w:pos="4140"/>
              </w:tabs>
              <w:adjustRightInd w:val="0"/>
              <w:snapToGrid w:val="0"/>
              <w:spacing w:line="320" w:lineRule="atLeast"/>
              <w:rPr>
                <w:rFonts w:ascii="宋体" w:cs="宋体"/>
                <w:color w:val="auto"/>
                <w:spacing w:val="20"/>
                <w:sz w:val="22"/>
                <w:highlight w:val="none"/>
              </w:rPr>
            </w:pPr>
          </w:p>
        </w:tc>
      </w:tr>
      <w:tr w14:paraId="60BE9E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D7E11A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AF4E8D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AC217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58F46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3F2D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C0315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559D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1850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289D8B9">
            <w:pPr>
              <w:tabs>
                <w:tab w:val="left" w:pos="4140"/>
              </w:tabs>
              <w:adjustRightInd w:val="0"/>
              <w:snapToGrid w:val="0"/>
              <w:spacing w:line="320" w:lineRule="atLeast"/>
              <w:rPr>
                <w:rFonts w:ascii="宋体" w:cs="宋体"/>
                <w:color w:val="auto"/>
                <w:spacing w:val="20"/>
                <w:sz w:val="22"/>
                <w:highlight w:val="none"/>
              </w:rPr>
            </w:pPr>
          </w:p>
        </w:tc>
      </w:tr>
      <w:tr w14:paraId="20EAC3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C122A6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73892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6113D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77A3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0EE2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02C45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AD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AEAC8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AB00DFF">
            <w:pPr>
              <w:tabs>
                <w:tab w:val="left" w:pos="4140"/>
              </w:tabs>
              <w:adjustRightInd w:val="0"/>
              <w:snapToGrid w:val="0"/>
              <w:spacing w:line="320" w:lineRule="atLeast"/>
              <w:rPr>
                <w:rFonts w:ascii="宋体" w:cs="宋体"/>
                <w:color w:val="auto"/>
                <w:spacing w:val="20"/>
                <w:sz w:val="22"/>
                <w:highlight w:val="none"/>
              </w:rPr>
            </w:pPr>
          </w:p>
        </w:tc>
      </w:tr>
      <w:tr w14:paraId="6CD101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6C5C22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F716E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721B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7821F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3FD24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CA04B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47BB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32D45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D9ADCBB">
            <w:pPr>
              <w:tabs>
                <w:tab w:val="left" w:pos="4140"/>
              </w:tabs>
              <w:adjustRightInd w:val="0"/>
              <w:snapToGrid w:val="0"/>
              <w:spacing w:line="320" w:lineRule="atLeast"/>
              <w:rPr>
                <w:rFonts w:ascii="宋体" w:cs="宋体"/>
                <w:color w:val="auto"/>
                <w:spacing w:val="20"/>
                <w:sz w:val="22"/>
                <w:highlight w:val="none"/>
              </w:rPr>
            </w:pPr>
          </w:p>
        </w:tc>
      </w:tr>
      <w:tr w14:paraId="1EDD92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6194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C4819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7AC92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0267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E8CDB2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542D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F189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ABD78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5912FB5">
            <w:pPr>
              <w:tabs>
                <w:tab w:val="left" w:pos="4140"/>
              </w:tabs>
              <w:adjustRightInd w:val="0"/>
              <w:snapToGrid w:val="0"/>
              <w:spacing w:line="320" w:lineRule="atLeast"/>
              <w:rPr>
                <w:rFonts w:ascii="宋体" w:cs="宋体"/>
                <w:color w:val="auto"/>
                <w:spacing w:val="20"/>
                <w:sz w:val="22"/>
                <w:highlight w:val="none"/>
              </w:rPr>
            </w:pPr>
          </w:p>
        </w:tc>
      </w:tr>
      <w:tr w14:paraId="6B6C00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Borders>
              <w:top w:val="single" w:color="auto" w:sz="6" w:space="0"/>
              <w:left w:val="double" w:color="auto" w:sz="6" w:space="0"/>
              <w:right w:val="single" w:color="auto" w:sz="6" w:space="0"/>
            </w:tcBorders>
          </w:tcPr>
          <w:p w14:paraId="63DC484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3B24C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68730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D97D8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84E0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CB60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D3D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8EB06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16F8B3C">
            <w:pPr>
              <w:tabs>
                <w:tab w:val="left" w:pos="4140"/>
              </w:tabs>
              <w:adjustRightInd w:val="0"/>
              <w:snapToGrid w:val="0"/>
              <w:spacing w:line="320" w:lineRule="atLeast"/>
              <w:rPr>
                <w:rFonts w:ascii="宋体" w:cs="宋体"/>
                <w:color w:val="auto"/>
                <w:spacing w:val="20"/>
                <w:sz w:val="22"/>
                <w:highlight w:val="none"/>
              </w:rPr>
            </w:pPr>
          </w:p>
        </w:tc>
      </w:tr>
      <w:tr w14:paraId="1A13B1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D77F1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46279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26833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7BEE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0C64B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CE8B26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2D8D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67FB1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6041716">
            <w:pPr>
              <w:tabs>
                <w:tab w:val="left" w:pos="4140"/>
              </w:tabs>
              <w:adjustRightInd w:val="0"/>
              <w:snapToGrid w:val="0"/>
              <w:spacing w:line="320" w:lineRule="atLeast"/>
              <w:rPr>
                <w:rFonts w:ascii="宋体" w:cs="宋体"/>
                <w:color w:val="auto"/>
                <w:spacing w:val="20"/>
                <w:sz w:val="22"/>
                <w:highlight w:val="none"/>
              </w:rPr>
            </w:pPr>
          </w:p>
        </w:tc>
      </w:tr>
      <w:tr w14:paraId="17512A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20C187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6ECB0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275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F755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ECA68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FA40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721AE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551A8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EEC9610">
            <w:pPr>
              <w:tabs>
                <w:tab w:val="left" w:pos="4140"/>
              </w:tabs>
              <w:adjustRightInd w:val="0"/>
              <w:snapToGrid w:val="0"/>
              <w:spacing w:line="320" w:lineRule="atLeast"/>
              <w:rPr>
                <w:rFonts w:ascii="宋体" w:cs="宋体"/>
                <w:color w:val="auto"/>
                <w:spacing w:val="20"/>
                <w:sz w:val="22"/>
                <w:highlight w:val="none"/>
              </w:rPr>
            </w:pPr>
          </w:p>
        </w:tc>
      </w:tr>
      <w:tr w14:paraId="5DDC23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0FA012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63596D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A9B2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44365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E24C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FA38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16A7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E1D5B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9777183">
            <w:pPr>
              <w:tabs>
                <w:tab w:val="left" w:pos="4140"/>
              </w:tabs>
              <w:adjustRightInd w:val="0"/>
              <w:snapToGrid w:val="0"/>
              <w:spacing w:line="320" w:lineRule="atLeast"/>
              <w:rPr>
                <w:rFonts w:ascii="宋体" w:cs="宋体"/>
                <w:color w:val="auto"/>
                <w:spacing w:val="20"/>
                <w:sz w:val="22"/>
                <w:highlight w:val="none"/>
              </w:rPr>
            </w:pPr>
          </w:p>
        </w:tc>
      </w:tr>
      <w:tr w14:paraId="4FDE7E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FF44AF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B9FD0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811B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F8FA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14C46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1444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4FB3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EC7AE5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F8C936F">
            <w:pPr>
              <w:tabs>
                <w:tab w:val="left" w:pos="4140"/>
              </w:tabs>
              <w:adjustRightInd w:val="0"/>
              <w:snapToGrid w:val="0"/>
              <w:spacing w:line="320" w:lineRule="atLeast"/>
              <w:rPr>
                <w:rFonts w:ascii="宋体" w:cs="宋体"/>
                <w:color w:val="auto"/>
                <w:spacing w:val="20"/>
                <w:sz w:val="22"/>
                <w:highlight w:val="none"/>
              </w:rPr>
            </w:pPr>
          </w:p>
        </w:tc>
      </w:tr>
      <w:tr w14:paraId="72969E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39BC5B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0CF36B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402A6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9309C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59B6D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207A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EDD5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FA9F5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4287CED">
            <w:pPr>
              <w:tabs>
                <w:tab w:val="left" w:pos="4140"/>
              </w:tabs>
              <w:adjustRightInd w:val="0"/>
              <w:snapToGrid w:val="0"/>
              <w:spacing w:line="320" w:lineRule="atLeast"/>
              <w:rPr>
                <w:rFonts w:ascii="宋体" w:cs="宋体"/>
                <w:color w:val="auto"/>
                <w:spacing w:val="20"/>
                <w:sz w:val="22"/>
                <w:highlight w:val="none"/>
              </w:rPr>
            </w:pPr>
          </w:p>
        </w:tc>
      </w:tr>
      <w:tr w14:paraId="15CBF9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79A300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80F6D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39EAA7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3616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AA9A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C9CD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7E66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B88D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15AB82">
            <w:pPr>
              <w:tabs>
                <w:tab w:val="left" w:pos="4140"/>
              </w:tabs>
              <w:adjustRightInd w:val="0"/>
              <w:snapToGrid w:val="0"/>
              <w:spacing w:line="320" w:lineRule="atLeast"/>
              <w:rPr>
                <w:rFonts w:ascii="宋体" w:cs="宋体"/>
                <w:color w:val="auto"/>
                <w:spacing w:val="20"/>
                <w:sz w:val="22"/>
                <w:highlight w:val="none"/>
              </w:rPr>
            </w:pPr>
          </w:p>
        </w:tc>
      </w:tr>
      <w:tr w14:paraId="5B9F10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CF14B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38AE26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7508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40E7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9B82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C33C8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5AFAA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442AD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66F056">
            <w:pPr>
              <w:tabs>
                <w:tab w:val="left" w:pos="4140"/>
              </w:tabs>
              <w:adjustRightInd w:val="0"/>
              <w:snapToGrid w:val="0"/>
              <w:spacing w:line="320" w:lineRule="atLeast"/>
              <w:rPr>
                <w:rFonts w:ascii="宋体" w:cs="宋体"/>
                <w:color w:val="auto"/>
                <w:spacing w:val="20"/>
                <w:sz w:val="22"/>
                <w:highlight w:val="none"/>
              </w:rPr>
            </w:pPr>
          </w:p>
        </w:tc>
      </w:tr>
      <w:tr w14:paraId="70A023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AB2C65D">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30165E1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2559E2A">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2F99518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2587D8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65FAFC4">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AE18E4F">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66CBD1">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0109489C">
            <w:pPr>
              <w:tabs>
                <w:tab w:val="left" w:pos="4140"/>
              </w:tabs>
              <w:adjustRightInd w:val="0"/>
              <w:snapToGrid w:val="0"/>
              <w:spacing w:line="320" w:lineRule="atLeast"/>
              <w:rPr>
                <w:rFonts w:ascii="宋体" w:cs="宋体"/>
                <w:color w:val="auto"/>
                <w:spacing w:val="20"/>
                <w:sz w:val="22"/>
                <w:highlight w:val="none"/>
              </w:rPr>
            </w:pPr>
          </w:p>
        </w:tc>
      </w:tr>
    </w:tbl>
    <w:p w14:paraId="253D7446">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0D25810B">
      <w:pPr>
        <w:rPr>
          <w:rFonts w:ascii="宋体" w:cs="宋体"/>
          <w:color w:val="auto"/>
          <w:spacing w:val="20"/>
          <w:sz w:val="22"/>
          <w:highlight w:val="none"/>
        </w:rPr>
      </w:pPr>
    </w:p>
    <w:p w14:paraId="608C3392">
      <w:pPr>
        <w:rPr>
          <w:rFonts w:ascii="宋体" w:cs="宋体"/>
          <w:color w:val="auto"/>
          <w:sz w:val="36"/>
          <w:szCs w:val="36"/>
          <w:highlight w:val="none"/>
        </w:rPr>
      </w:pPr>
      <w:r>
        <w:rPr>
          <w:rFonts w:hint="eastAsia" w:ascii="宋体" w:cs="宋体"/>
          <w:color w:val="auto"/>
          <w:spacing w:val="20"/>
          <w:sz w:val="22"/>
          <w:highlight w:val="none"/>
        </w:rPr>
        <w:t>供应商盖章：</w:t>
      </w:r>
    </w:p>
    <w:p w14:paraId="64C22E84">
      <w:pPr>
        <w:autoSpaceDE w:val="0"/>
        <w:autoSpaceDN w:val="0"/>
        <w:adjustRightInd w:val="0"/>
        <w:spacing w:line="360" w:lineRule="exact"/>
        <w:rPr>
          <w:rFonts w:ascii="宋体" w:cs="宋体"/>
          <w:b/>
          <w:bCs/>
          <w:color w:val="auto"/>
          <w:sz w:val="32"/>
          <w:highlight w:val="none"/>
          <w:lang w:val="zh-CN"/>
        </w:rPr>
      </w:pPr>
    </w:p>
    <w:p w14:paraId="5CCEB3D5">
      <w:pPr>
        <w:pStyle w:val="91"/>
        <w:rPr>
          <w:rFonts w:ascii="宋体" w:cs="宋体"/>
          <w:b/>
          <w:bCs/>
          <w:color w:val="auto"/>
          <w:sz w:val="32"/>
          <w:highlight w:val="none"/>
          <w:lang w:val="zh-CN"/>
        </w:rPr>
      </w:pPr>
    </w:p>
    <w:p w14:paraId="0EACB936">
      <w:pPr>
        <w:pStyle w:val="35"/>
        <w:rPr>
          <w:rFonts w:ascii="宋体" w:cs="宋体"/>
          <w:color w:val="auto"/>
          <w:highlight w:val="none"/>
          <w:lang w:val="zh-CN"/>
        </w:rPr>
      </w:pPr>
    </w:p>
    <w:p w14:paraId="51B9E3EC">
      <w:pPr>
        <w:autoSpaceDE w:val="0"/>
        <w:autoSpaceDN w:val="0"/>
        <w:adjustRightInd w:val="0"/>
        <w:spacing w:line="360" w:lineRule="exact"/>
        <w:rPr>
          <w:rFonts w:ascii="宋体" w:cs="宋体"/>
          <w:b/>
          <w:bCs/>
          <w:color w:val="auto"/>
          <w:sz w:val="32"/>
          <w:highlight w:val="none"/>
          <w:lang w:val="zh-CN"/>
        </w:rPr>
      </w:pPr>
    </w:p>
    <w:p w14:paraId="5F879B5D">
      <w:pPr>
        <w:autoSpaceDE w:val="0"/>
        <w:autoSpaceDN w:val="0"/>
        <w:adjustRightInd w:val="0"/>
        <w:spacing w:line="360" w:lineRule="exact"/>
        <w:rPr>
          <w:rFonts w:ascii="宋体" w:cs="宋体"/>
          <w:b/>
          <w:bCs/>
          <w:color w:val="auto"/>
          <w:sz w:val="32"/>
          <w:highlight w:val="none"/>
          <w:lang w:val="zh-CN"/>
        </w:rPr>
      </w:pPr>
      <w:r>
        <w:rPr>
          <w:rFonts w:hint="eastAsia" w:ascii="宋体" w:cs="宋体"/>
          <w:b/>
          <w:bCs/>
          <w:color w:val="auto"/>
          <w:sz w:val="32"/>
          <w:highlight w:val="none"/>
          <w:lang w:val="zh-CN"/>
        </w:rPr>
        <w:t>附件十</w:t>
      </w:r>
      <w:r>
        <w:rPr>
          <w:rFonts w:hint="eastAsia" w:ascii="宋体" w:cs="宋体"/>
          <w:b/>
          <w:bCs/>
          <w:color w:val="auto"/>
          <w:sz w:val="32"/>
          <w:highlight w:val="none"/>
        </w:rPr>
        <w:t>七</w:t>
      </w:r>
    </w:p>
    <w:p w14:paraId="0B08CA56">
      <w:pPr>
        <w:spacing w:line="360" w:lineRule="auto"/>
        <w:jc w:val="center"/>
        <w:rPr>
          <w:rFonts w:ascii="宋体" w:cs="宋体"/>
          <w:bCs/>
          <w:color w:val="auto"/>
          <w:sz w:val="32"/>
          <w:szCs w:val="32"/>
          <w:highlight w:val="none"/>
          <w:u w:val="single"/>
        </w:rPr>
      </w:pPr>
      <w:bookmarkStart w:id="92" w:name="_Toc30629_WPSOffice_Level3"/>
      <w:r>
        <w:rPr>
          <w:rFonts w:hint="eastAsia" w:ascii="宋体" w:cs="宋体"/>
          <w:b/>
          <w:bCs/>
          <w:color w:val="auto"/>
          <w:sz w:val="32"/>
          <w:szCs w:val="32"/>
          <w:highlight w:val="none"/>
        </w:rPr>
        <w:t>节能环保产品声明函</w:t>
      </w:r>
      <w:bookmarkEnd w:id="92"/>
    </w:p>
    <w:p w14:paraId="7A689416">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523A2EC4">
      <w:pPr>
        <w:spacing w:line="460" w:lineRule="atLeast"/>
        <w:ind w:firstLine="446" w:firstLineChars="200"/>
        <w:rPr>
          <w:rFonts w:ascii="宋体" w:cs="宋体"/>
          <w:color w:val="auto"/>
          <w:sz w:val="22"/>
          <w:highlight w:val="none"/>
        </w:rPr>
      </w:pPr>
      <w:r>
        <w:rPr>
          <w:rFonts w:hint="eastAsia" w:ascii="宋体" w:cs="宋体"/>
          <w:color w:val="auto"/>
          <w:sz w:val="22"/>
          <w:highlight w:val="none"/>
        </w:rPr>
        <w:t>1.本公司参加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的采购活动提供的产品已列入《节能产品政府采购品目清单》。</w:t>
      </w:r>
    </w:p>
    <w:p w14:paraId="44E53FD6">
      <w:pPr>
        <w:spacing w:line="460" w:lineRule="atLeast"/>
        <w:ind w:firstLine="446" w:firstLineChars="200"/>
        <w:rPr>
          <w:rFonts w:ascii="宋体" w:cs="宋体"/>
          <w:color w:val="auto"/>
          <w:sz w:val="22"/>
          <w:highlight w:val="none"/>
        </w:rPr>
      </w:pPr>
      <w:r>
        <w:rPr>
          <w:rFonts w:hint="eastAsia" w:ascii="宋体" w:cs="宋体"/>
          <w:color w:val="auto"/>
          <w:sz w:val="22"/>
          <w:highlight w:val="none"/>
        </w:rPr>
        <w:t>2.本公司参加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的采购活动提供的产品已列入《环境标志产品政府采购品目清单》。</w:t>
      </w:r>
    </w:p>
    <w:p w14:paraId="0D215909">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本公司对上述声明的真实性负责。如有虚假，将依法承担相应法律责任。</w:t>
      </w:r>
    </w:p>
    <w:p w14:paraId="79D14C01">
      <w:pPr>
        <w:spacing w:line="460" w:lineRule="atLeast"/>
        <w:rPr>
          <w:rFonts w:ascii="宋体" w:cs="宋体"/>
          <w:color w:val="auto"/>
          <w:sz w:val="22"/>
          <w:highlight w:val="none"/>
        </w:rPr>
      </w:pPr>
    </w:p>
    <w:p w14:paraId="6E77852A">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投标供应商盖章：</w:t>
      </w:r>
    </w:p>
    <w:p w14:paraId="44E38E0D">
      <w:pPr>
        <w:spacing w:line="460" w:lineRule="atLeast"/>
        <w:rPr>
          <w:rFonts w:hint="eastAsia" w:ascii="宋体" w:eastAsia="宋体" w:cs="宋体"/>
          <w:color w:val="auto"/>
          <w:sz w:val="28"/>
          <w:szCs w:val="28"/>
          <w:highlight w:val="none"/>
          <w:lang w:eastAsia="zh-CN"/>
        </w:rPr>
      </w:pPr>
      <w:r>
        <w:rPr>
          <w:rFonts w:hint="eastAsia" w:ascii="宋体" w:cs="宋体"/>
          <w:color w:val="auto"/>
          <w:sz w:val="22"/>
          <w:highlight w:val="none"/>
        </w:rPr>
        <w:t>日 期：</w:t>
      </w:r>
    </w:p>
    <w:p w14:paraId="3F74DFE0">
      <w:pPr>
        <w:autoSpaceDE w:val="0"/>
        <w:autoSpaceDN w:val="0"/>
        <w:adjustRightInd w:val="0"/>
        <w:spacing w:line="460" w:lineRule="atLeast"/>
        <w:rPr>
          <w:rFonts w:ascii="宋体" w:cs="宋体"/>
          <w:b/>
          <w:bCs/>
          <w:color w:val="auto"/>
          <w:sz w:val="32"/>
          <w:szCs w:val="32"/>
          <w:highlight w:val="none"/>
        </w:rPr>
      </w:pPr>
      <w:r>
        <w:rPr>
          <w:rFonts w:hint="eastAsia" w:ascii="宋体" w:cs="宋体"/>
          <w:color w:val="auto"/>
          <w:sz w:val="28"/>
          <w:szCs w:val="28"/>
          <w:highlight w:val="none"/>
        </w:rPr>
        <w:br w:type="page"/>
      </w:r>
      <w:r>
        <w:rPr>
          <w:rFonts w:hint="eastAsia" w:ascii="宋体" w:cs="宋体"/>
          <w:b/>
          <w:bCs/>
          <w:color w:val="auto"/>
          <w:sz w:val="32"/>
          <w:szCs w:val="32"/>
          <w:highlight w:val="none"/>
        </w:rPr>
        <w:t>附件十八</w:t>
      </w:r>
    </w:p>
    <w:p w14:paraId="49B37D2F">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节能（环保）产品清单</w:t>
      </w:r>
    </w:p>
    <w:p w14:paraId="1CAD4986">
      <w:pPr>
        <w:autoSpaceDE w:val="0"/>
        <w:autoSpaceDN w:val="0"/>
        <w:adjustRightInd w:val="0"/>
        <w:spacing w:line="460" w:lineRule="atLeast"/>
        <w:jc w:val="center"/>
        <w:rPr>
          <w:rFonts w:ascii="宋体" w:cs="宋体"/>
          <w:color w:val="auto"/>
          <w:sz w:val="36"/>
          <w:highlight w:val="none"/>
          <w:lang w:val="zh-CN"/>
        </w:rPr>
      </w:pPr>
      <w:r>
        <w:rPr>
          <w:rFonts w:hint="eastAsia" w:ascii="宋体" w:cs="宋体"/>
          <w:color w:val="auto"/>
          <w:sz w:val="22"/>
          <w:highlight w:val="none"/>
        </w:rPr>
        <w:t>(如有则提供)</w:t>
      </w:r>
    </w:p>
    <w:p w14:paraId="233D4C1F">
      <w:pPr>
        <w:rPr>
          <w:rFonts w:ascii="宋体" w:cs="宋体"/>
          <w:color w:val="auto"/>
          <w:sz w:val="22"/>
          <w:highlight w:val="none"/>
        </w:rPr>
      </w:pPr>
      <w:r>
        <w:rPr>
          <w:rFonts w:hint="eastAsia" w:ascii="宋体" w:cs="宋体"/>
          <w:color w:val="auto"/>
          <w:sz w:val="22"/>
          <w:highlight w:val="none"/>
        </w:rPr>
        <w:t>（1）投标产品中已列入《节能产品政府采购品目清单》明细</w:t>
      </w:r>
    </w:p>
    <w:tbl>
      <w:tblPr>
        <w:tblStyle w:val="37"/>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29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163EF97">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0F3BCD3">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1E131F3">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660D0037">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92368AB">
            <w:pPr>
              <w:spacing w:line="460" w:lineRule="exact"/>
              <w:jc w:val="center"/>
              <w:rPr>
                <w:rFonts w:ascii="宋体" w:cs="宋体"/>
                <w:color w:val="auto"/>
                <w:sz w:val="22"/>
                <w:highlight w:val="none"/>
              </w:rPr>
            </w:pPr>
            <w:r>
              <w:rPr>
                <w:rFonts w:hint="eastAsia" w:asci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3BC24BA">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17FFF63">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6B24BCAF">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3BC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42B7DD">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DA6D17C">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DB4F035">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282894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063FB14">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BFBC023">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6A7E6BE8">
            <w:pPr>
              <w:spacing w:line="460" w:lineRule="exact"/>
              <w:rPr>
                <w:rFonts w:ascii="宋体" w:cs="宋体"/>
                <w:color w:val="auto"/>
                <w:sz w:val="22"/>
                <w:highlight w:val="none"/>
              </w:rPr>
            </w:pPr>
          </w:p>
        </w:tc>
      </w:tr>
      <w:tr w14:paraId="5AA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3055F0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71CC81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0EC353F">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7753B564">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751161E">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C27BAE6">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492094AF">
            <w:pPr>
              <w:spacing w:line="460" w:lineRule="exact"/>
              <w:rPr>
                <w:rFonts w:ascii="宋体" w:cs="宋体"/>
                <w:color w:val="auto"/>
                <w:sz w:val="22"/>
                <w:highlight w:val="none"/>
              </w:rPr>
            </w:pPr>
          </w:p>
        </w:tc>
      </w:tr>
      <w:tr w14:paraId="1123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0B98DF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9A2CEA2">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33E3CB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B6DBC3B">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17FC3DA">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5147F78">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EEFC57D">
            <w:pPr>
              <w:spacing w:line="460" w:lineRule="exact"/>
              <w:rPr>
                <w:rFonts w:ascii="宋体" w:cs="宋体"/>
                <w:color w:val="auto"/>
                <w:sz w:val="22"/>
                <w:highlight w:val="none"/>
              </w:rPr>
            </w:pPr>
          </w:p>
        </w:tc>
      </w:tr>
      <w:tr w14:paraId="38C2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77896B0">
            <w:pPr>
              <w:spacing w:line="460" w:lineRule="exact"/>
              <w:rPr>
                <w:rFonts w:ascii="宋体" w:cs="宋体"/>
                <w:color w:val="auto"/>
                <w:sz w:val="22"/>
                <w:highlight w:val="none"/>
              </w:rPr>
            </w:pPr>
          </w:p>
          <w:p w14:paraId="1BD72C1E">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38B32B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82C9E1E">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C63B74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26907F6">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CA0B40C">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E301699">
            <w:pPr>
              <w:spacing w:line="460" w:lineRule="exact"/>
              <w:rPr>
                <w:rFonts w:ascii="宋体" w:cs="宋体"/>
                <w:color w:val="auto"/>
                <w:sz w:val="22"/>
                <w:highlight w:val="none"/>
              </w:rPr>
            </w:pPr>
          </w:p>
        </w:tc>
      </w:tr>
    </w:tbl>
    <w:p w14:paraId="1BC44DDF">
      <w:pPr>
        <w:spacing w:line="460" w:lineRule="exact"/>
        <w:rPr>
          <w:rFonts w:ascii="宋体" w:cs="宋体"/>
          <w:color w:val="auto"/>
          <w:sz w:val="22"/>
          <w:highlight w:val="none"/>
        </w:rPr>
      </w:pPr>
      <w:r>
        <w:rPr>
          <w:rFonts w:hint="eastAsia" w:ascii="宋体" w:cs="宋体"/>
          <w:color w:val="auto"/>
          <w:sz w:val="22"/>
          <w:highlight w:val="none"/>
        </w:rPr>
        <w:t>（2）投标产品中已列入《环境标志产品政府采购品目清单》明细</w:t>
      </w:r>
    </w:p>
    <w:tbl>
      <w:tblPr>
        <w:tblStyle w:val="37"/>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40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BB2E406">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98FA9FA">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463357C">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17EFB6D4">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5078350">
            <w:pPr>
              <w:spacing w:line="460" w:lineRule="exact"/>
              <w:jc w:val="center"/>
              <w:rPr>
                <w:rFonts w:ascii="宋体" w:cs="宋体"/>
                <w:color w:val="auto"/>
                <w:sz w:val="22"/>
                <w:highlight w:val="none"/>
              </w:rPr>
            </w:pPr>
            <w:r>
              <w:rPr>
                <w:rFonts w:hint="eastAsia" w:asci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D79F903">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47A245E">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D9EA6FD">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0D22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824E366">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F61362A">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12F2E91">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C7995CC">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C80113F">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7D3D15F">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034D589C">
            <w:pPr>
              <w:spacing w:line="460" w:lineRule="exact"/>
              <w:rPr>
                <w:rFonts w:ascii="宋体" w:cs="宋体"/>
                <w:color w:val="auto"/>
                <w:sz w:val="22"/>
                <w:highlight w:val="none"/>
              </w:rPr>
            </w:pPr>
          </w:p>
        </w:tc>
      </w:tr>
      <w:tr w14:paraId="06F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BCEF92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04E0E3F">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CBB6F31">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76A7EFEE">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FA34994">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3F0170C">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C0B4E7A">
            <w:pPr>
              <w:spacing w:line="460" w:lineRule="exact"/>
              <w:rPr>
                <w:rFonts w:ascii="宋体" w:cs="宋体"/>
                <w:color w:val="auto"/>
                <w:sz w:val="22"/>
                <w:highlight w:val="none"/>
              </w:rPr>
            </w:pPr>
          </w:p>
        </w:tc>
      </w:tr>
      <w:tr w14:paraId="0DF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086C8B">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0299F93">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F39426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E27D18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A91E513">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190C3E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3F49D4D">
            <w:pPr>
              <w:spacing w:line="460" w:lineRule="exact"/>
              <w:rPr>
                <w:rFonts w:ascii="宋体" w:cs="宋体"/>
                <w:color w:val="auto"/>
                <w:sz w:val="22"/>
                <w:highlight w:val="none"/>
              </w:rPr>
            </w:pPr>
          </w:p>
        </w:tc>
      </w:tr>
      <w:tr w14:paraId="5F4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492D471">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7705D53">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BEDBA14">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6299DC0">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474D8E9">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2C2E836">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5FF726E9">
            <w:pPr>
              <w:spacing w:line="460" w:lineRule="exact"/>
              <w:rPr>
                <w:rFonts w:ascii="宋体" w:cs="宋体"/>
                <w:color w:val="auto"/>
                <w:sz w:val="22"/>
                <w:highlight w:val="none"/>
              </w:rPr>
            </w:pPr>
          </w:p>
        </w:tc>
      </w:tr>
    </w:tbl>
    <w:p w14:paraId="457036E7">
      <w:pPr>
        <w:spacing w:line="460" w:lineRule="exact"/>
        <w:rPr>
          <w:rFonts w:ascii="宋体" w:cs="宋体"/>
          <w:color w:val="auto"/>
          <w:sz w:val="22"/>
          <w:highlight w:val="none"/>
        </w:rPr>
      </w:pPr>
      <w:r>
        <w:rPr>
          <w:rFonts w:hint="eastAsia" w:ascii="宋体" w:cs="宋体"/>
          <w:color w:val="auto"/>
          <w:sz w:val="22"/>
          <w:highlight w:val="none"/>
        </w:rPr>
        <w:t>说明：1、表后附所投相关产品对应的认证证书</w:t>
      </w:r>
      <w:r>
        <w:rPr>
          <w:rFonts w:hint="eastAsia" w:ascii="宋体" w:cs="宋体"/>
          <w:color w:val="auto"/>
          <w:sz w:val="22"/>
          <w:highlight w:val="none"/>
          <w:lang w:eastAsia="zh-CN"/>
        </w:rPr>
        <w:t>扫描件</w:t>
      </w:r>
      <w:r>
        <w:rPr>
          <w:rFonts w:hint="eastAsia" w:ascii="宋体" w:cs="宋体"/>
          <w:color w:val="auto"/>
          <w:sz w:val="22"/>
          <w:highlight w:val="none"/>
        </w:rPr>
        <w:t>；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w:t>
      </w:r>
      <w:r>
        <w:rPr>
          <w:rFonts w:hint="eastAsia" w:ascii="宋体" w:cs="宋体"/>
          <w:color w:val="auto"/>
          <w:sz w:val="22"/>
          <w:highlight w:val="none"/>
          <w:lang w:eastAsia="zh-CN"/>
        </w:rPr>
        <w:t>扫描件</w:t>
      </w:r>
      <w:r>
        <w:rPr>
          <w:rFonts w:hint="eastAsia" w:ascii="宋体" w:cs="宋体"/>
          <w:color w:val="auto"/>
          <w:sz w:val="22"/>
          <w:highlight w:val="none"/>
        </w:rPr>
        <w:t>，否则按无效投标处理。</w:t>
      </w:r>
    </w:p>
    <w:p w14:paraId="38732F88">
      <w:pPr>
        <w:spacing w:line="460" w:lineRule="exact"/>
        <w:ind w:firstLine="669" w:firstLineChars="300"/>
        <w:rPr>
          <w:rFonts w:ascii="宋体" w:cs="宋体"/>
          <w:color w:val="auto"/>
          <w:sz w:val="22"/>
          <w:highlight w:val="none"/>
        </w:rPr>
      </w:pPr>
      <w:r>
        <w:rPr>
          <w:rFonts w:hint="eastAsia" w:ascii="宋体" w:cs="宋体"/>
          <w:color w:val="auto"/>
          <w:sz w:val="22"/>
          <w:highlight w:val="none"/>
        </w:rPr>
        <w:t>2、表格可以延续。</w:t>
      </w:r>
    </w:p>
    <w:p w14:paraId="57532CBF">
      <w:pPr>
        <w:autoSpaceDE w:val="0"/>
        <w:autoSpaceDN w:val="0"/>
        <w:adjustRightInd w:val="0"/>
        <w:spacing w:line="460" w:lineRule="atLeast"/>
        <w:ind w:left="0" w:firstLine="5536" w:firstLineChars="2483"/>
        <w:jc w:val="lef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0CF53248">
      <w:pPr>
        <w:ind w:left="0" w:firstLine="5536" w:firstLineChars="2483"/>
        <w:jc w:val="left"/>
        <w:rPr>
          <w:rFonts w:hint="eastAsia" w:ascii="宋体" w:eastAsia="宋体" w:cs="宋体"/>
          <w:color w:val="auto"/>
          <w:sz w:val="22"/>
          <w:highlight w:val="none"/>
          <w:lang w:eastAsia="zh-CN"/>
        </w:rPr>
      </w:pPr>
      <w:r>
        <w:rPr>
          <w:rFonts w:hint="eastAsia" w:ascii="宋体" w:cs="宋体"/>
          <w:color w:val="auto"/>
          <w:sz w:val="22"/>
          <w:highlight w:val="none"/>
        </w:rPr>
        <w:t>日 期：</w:t>
      </w:r>
    </w:p>
    <w:p w14:paraId="6426E582">
      <w:pPr>
        <w:rPr>
          <w:rFonts w:ascii="宋体" w:cs="宋体"/>
          <w:color w:val="auto"/>
          <w:sz w:val="22"/>
          <w:highlight w:val="none"/>
        </w:rPr>
      </w:pPr>
    </w:p>
    <w:p w14:paraId="09FA30CB">
      <w:pPr>
        <w:autoSpaceDE w:val="0"/>
        <w:autoSpaceDN w:val="0"/>
        <w:adjustRightInd w:val="0"/>
        <w:spacing w:line="460" w:lineRule="atLeast"/>
        <w:rPr>
          <w:rFonts w:ascii="宋体" w:cs="宋体"/>
          <w:b/>
          <w:bCs/>
          <w:color w:val="auto"/>
          <w:sz w:val="32"/>
          <w:szCs w:val="32"/>
          <w:highlight w:val="none"/>
        </w:rPr>
      </w:pPr>
      <w:r>
        <w:rPr>
          <w:rFonts w:hint="eastAsia" w:ascii="宋体" w:cs="宋体"/>
          <w:b/>
          <w:bCs/>
          <w:color w:val="auto"/>
          <w:sz w:val="32"/>
          <w:szCs w:val="32"/>
          <w:highlight w:val="none"/>
        </w:rPr>
        <w:t>附件十九</w:t>
      </w:r>
    </w:p>
    <w:p w14:paraId="1ECCDD6E">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009537C2">
      <w:pPr>
        <w:pStyle w:val="83"/>
        <w:widowControl w:val="0"/>
        <w:snapToGrid w:val="0"/>
        <w:spacing w:line="440" w:lineRule="exact"/>
        <w:jc w:val="both"/>
        <w:rPr>
          <w:rFonts w:cs="Times New Roman"/>
          <w:bCs/>
          <w:color w:val="auto"/>
          <w:sz w:val="22"/>
          <w:szCs w:val="22"/>
          <w:highlight w:val="none"/>
        </w:rPr>
      </w:pPr>
      <w:r>
        <w:rPr>
          <w:rFonts w:hint="eastAsia" w:cs="宋体"/>
          <w:color w:val="auto"/>
          <w:sz w:val="22"/>
          <w:highlight w:val="none"/>
          <w:u w:val="single"/>
          <w:lang w:eastAsia="zh-CN"/>
        </w:rPr>
        <w:t>泰顺县城镇发展集团有限公司</w:t>
      </w:r>
      <w:r>
        <w:rPr>
          <w:rFonts w:hint="eastAsia" w:ascii="宋体" w:cs="宋体"/>
          <w:color w:val="auto"/>
          <w:sz w:val="22"/>
          <w:highlight w:val="none"/>
          <w:u w:val="single"/>
          <w:lang w:eastAsia="zh-CN"/>
        </w:rPr>
        <w:t>、</w:t>
      </w:r>
      <w:r>
        <w:rPr>
          <w:rFonts w:hint="eastAsia"/>
          <w:color w:val="auto"/>
          <w:kern w:val="0"/>
          <w:sz w:val="22"/>
          <w:szCs w:val="22"/>
          <w:highlight w:val="none"/>
          <w:u w:val="single"/>
          <w:lang w:eastAsia="zh-CN"/>
        </w:rPr>
        <w:t>温州久恒工程项目管理有限公司</w:t>
      </w:r>
      <w:r>
        <w:rPr>
          <w:rFonts w:hint="eastAsia"/>
          <w:color w:val="auto"/>
          <w:kern w:val="0"/>
          <w:sz w:val="22"/>
          <w:szCs w:val="22"/>
          <w:highlight w:val="none"/>
        </w:rPr>
        <w:t>：</w:t>
      </w:r>
    </w:p>
    <w:p w14:paraId="747D9AF7">
      <w:pPr>
        <w:pStyle w:val="83"/>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rFonts w:hint="eastAsia"/>
          <w:color w:val="auto"/>
          <w:spacing w:val="6"/>
          <w:sz w:val="22"/>
          <w:szCs w:val="22"/>
          <w:highlight w:val="none"/>
          <w:u w:val="single"/>
        </w:rPr>
        <w:t xml:space="preserve"> （授权代表姓名）</w:t>
      </w:r>
      <w:r>
        <w:rPr>
          <w:rFonts w:hint="eastAsia"/>
          <w:color w:val="auto"/>
          <w:spacing w:val="6"/>
          <w:sz w:val="22"/>
          <w:szCs w:val="22"/>
          <w:highlight w:val="none"/>
        </w:rPr>
        <w:t>，经由</w:t>
      </w:r>
      <w:r>
        <w:rPr>
          <w:color w:val="auto"/>
          <w:spacing w:val="6"/>
          <w:sz w:val="22"/>
          <w:szCs w:val="22"/>
          <w:highlight w:val="none"/>
          <w:u w:val="single"/>
        </w:rPr>
        <w:t xml:space="preserve"> </w:t>
      </w:r>
      <w:r>
        <w:rPr>
          <w:rFonts w:hint="eastAsia"/>
          <w:color w:val="auto"/>
          <w:spacing w:val="6"/>
          <w:sz w:val="22"/>
          <w:szCs w:val="22"/>
          <w:highlight w:val="none"/>
          <w:u w:val="single"/>
        </w:rPr>
        <w:t>（单位）（法定代表人姓名）</w:t>
      </w:r>
      <w:r>
        <w:rPr>
          <w:rFonts w:hint="eastAsia"/>
          <w:color w:val="auto"/>
          <w:spacing w:val="6"/>
          <w:sz w:val="22"/>
          <w:szCs w:val="22"/>
          <w:highlight w:val="none"/>
        </w:rPr>
        <w:t>合法授权参加</w:t>
      </w:r>
      <w:r>
        <w:rPr>
          <w:rFonts w:hint="eastAsia"/>
          <w:color w:val="auto"/>
          <w:sz w:val="22"/>
          <w:szCs w:val="22"/>
          <w:highlight w:val="none"/>
          <w:u w:val="single"/>
          <w:lang w:eastAsia="zh-CN"/>
        </w:rPr>
        <w:t>泰顺县革命老区乡村振兴示范项目一期（浙江省奶牛遗传改良与乳品质研究重点实验室配套工程)供水工程设备采购</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TSCG202601001</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436BC71C">
      <w:pPr>
        <w:pStyle w:val="78"/>
        <w:widowControl/>
        <w:numPr>
          <w:ilvl w:val="0"/>
          <w:numId w:val="2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4B5482B">
      <w:pPr>
        <w:pStyle w:val="78"/>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A.投资关系B.行政隶属关系C.业务指导关系</w:t>
      </w:r>
    </w:p>
    <w:p w14:paraId="409849A9">
      <w:pPr>
        <w:pStyle w:val="78"/>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利害关系（如有，请如实说明）</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120E9D27">
      <w:pPr>
        <w:pStyle w:val="78"/>
        <w:widowControl/>
        <w:numPr>
          <w:ilvl w:val="0"/>
          <w:numId w:val="20"/>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656FFF04">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A.</w:t>
      </w:r>
      <w:r>
        <w:rPr>
          <w:rFonts w:hint="eastAsia"/>
          <w:color w:val="auto"/>
          <w:kern w:val="0"/>
          <w:sz w:val="22"/>
          <w:szCs w:val="22"/>
          <w:highlight w:val="none"/>
        </w:rPr>
        <w:t>法定代表人或负责人或实际控制人是同一人</w:t>
      </w:r>
    </w:p>
    <w:p w14:paraId="66BD64AF">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B.</w:t>
      </w:r>
      <w:r>
        <w:rPr>
          <w:rFonts w:hint="eastAsia"/>
          <w:color w:val="auto"/>
          <w:kern w:val="0"/>
          <w:sz w:val="22"/>
          <w:szCs w:val="22"/>
          <w:highlight w:val="none"/>
        </w:rPr>
        <w:t>法定代表人或负责人或实际控制人是夫妻关系</w:t>
      </w:r>
    </w:p>
    <w:p w14:paraId="0C664581">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C.</w:t>
      </w:r>
      <w:r>
        <w:rPr>
          <w:rFonts w:hint="eastAsia"/>
          <w:color w:val="auto"/>
          <w:kern w:val="0"/>
          <w:sz w:val="22"/>
          <w:szCs w:val="22"/>
          <w:highlight w:val="none"/>
        </w:rPr>
        <w:t>法定代表人或负责人或实际控制人是直系血亲关系</w:t>
      </w:r>
    </w:p>
    <w:p w14:paraId="171BF85A">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D.</w:t>
      </w:r>
      <w:r>
        <w:rPr>
          <w:rFonts w:hint="eastAsia"/>
          <w:color w:val="auto"/>
          <w:kern w:val="0"/>
          <w:sz w:val="22"/>
          <w:szCs w:val="22"/>
          <w:highlight w:val="none"/>
        </w:rPr>
        <w:t>法定代表人或负责人或实际控制人存在三代以内旁系血亲关系</w:t>
      </w:r>
    </w:p>
    <w:p w14:paraId="0A758D5D">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E.</w:t>
      </w:r>
      <w:r>
        <w:rPr>
          <w:rFonts w:hint="eastAsia"/>
          <w:color w:val="auto"/>
          <w:kern w:val="0"/>
          <w:sz w:val="22"/>
          <w:szCs w:val="22"/>
          <w:highlight w:val="none"/>
        </w:rPr>
        <w:t>法定代表人或负责人或实际控制人存在近姻亲关系</w:t>
      </w:r>
    </w:p>
    <w:p w14:paraId="514C2C57">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F.</w:t>
      </w:r>
      <w:r>
        <w:rPr>
          <w:rFonts w:hint="eastAsia"/>
          <w:color w:val="auto"/>
          <w:kern w:val="0"/>
          <w:sz w:val="22"/>
          <w:szCs w:val="22"/>
          <w:highlight w:val="none"/>
        </w:rPr>
        <w:t>法定代表人或负责人或实际控制人存在股份控制或实际控制关系</w:t>
      </w:r>
    </w:p>
    <w:p w14:paraId="1F55537D">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G.</w:t>
      </w:r>
      <w:r>
        <w:rPr>
          <w:rFonts w:hint="eastAsia"/>
          <w:color w:val="auto"/>
          <w:kern w:val="0"/>
          <w:sz w:val="22"/>
          <w:szCs w:val="22"/>
          <w:highlight w:val="none"/>
        </w:rPr>
        <w:t>存在共同直接或间接投资设立子公司、联营企业和合营企业情况</w:t>
      </w:r>
    </w:p>
    <w:p w14:paraId="4874018D">
      <w:pPr>
        <w:pStyle w:val="83"/>
        <w:widowControl w:val="0"/>
        <w:snapToGrid w:val="0"/>
        <w:spacing w:line="440" w:lineRule="exact"/>
        <w:jc w:val="both"/>
        <w:rPr>
          <w:rFonts w:cs="Times New Roman"/>
          <w:color w:val="auto"/>
          <w:sz w:val="22"/>
          <w:szCs w:val="22"/>
          <w:highlight w:val="none"/>
        </w:rPr>
      </w:pPr>
      <w:r>
        <w:rPr>
          <w:color w:val="auto"/>
          <w:kern w:val="0"/>
          <w:sz w:val="22"/>
          <w:szCs w:val="22"/>
          <w:highlight w:val="none"/>
        </w:rPr>
        <w:t>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34E304EB">
      <w:pPr>
        <w:pStyle w:val="83"/>
        <w:widowControl w:val="0"/>
        <w:snapToGrid w:val="0"/>
        <w:spacing w:line="440" w:lineRule="exact"/>
        <w:jc w:val="both"/>
        <w:rPr>
          <w:rFonts w:cs="Times New Roman"/>
          <w:color w:val="auto"/>
          <w:spacing w:val="6"/>
          <w:sz w:val="22"/>
          <w:szCs w:val="22"/>
          <w:highlight w:val="none"/>
        </w:rPr>
      </w:pPr>
      <w:r>
        <w:rPr>
          <w:color w:val="auto"/>
          <w:sz w:val="22"/>
          <w:szCs w:val="22"/>
          <w:highlight w:val="none"/>
        </w:rPr>
        <w:t>I</w:t>
      </w:r>
      <w:r>
        <w:rPr>
          <w:color w:val="auto"/>
          <w:kern w:val="0"/>
          <w:sz w:val="22"/>
          <w:szCs w:val="22"/>
          <w:highlight w:val="none"/>
        </w:rPr>
        <w:t>.</w:t>
      </w:r>
      <w:r>
        <w:rPr>
          <w:rFonts w:hint="eastAsia"/>
          <w:color w:val="auto"/>
          <w:sz w:val="22"/>
          <w:szCs w:val="22"/>
          <w:highlight w:val="none"/>
        </w:rPr>
        <w:t>其他利害关系情况</w:t>
      </w:r>
      <w:r>
        <w:rPr>
          <w:rFonts w:hint="eastAsia"/>
          <w:color w:val="auto"/>
          <w:kern w:val="0"/>
          <w:sz w:val="22"/>
          <w:szCs w:val="22"/>
          <w:highlight w:val="none"/>
        </w:rPr>
        <w:t>。</w:t>
      </w:r>
    </w:p>
    <w:p w14:paraId="3086D68A">
      <w:pPr>
        <w:pStyle w:val="78"/>
        <w:widowControl/>
        <w:numPr>
          <w:ilvl w:val="0"/>
          <w:numId w:val="2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2B6019F8">
      <w:pPr>
        <w:pStyle w:val="78"/>
        <w:widowControl/>
        <w:numPr>
          <w:ilvl w:val="0"/>
          <w:numId w:val="2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我发现供应商之间存在或可能存在上述第二条第项利害关系。</w:t>
      </w:r>
    </w:p>
    <w:p w14:paraId="05C9EEA4">
      <w:pPr>
        <w:pStyle w:val="78"/>
        <w:widowControl/>
        <w:numPr>
          <w:ilvl w:val="0"/>
          <w:numId w:val="21"/>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13401858">
      <w:pPr>
        <w:pStyle w:val="83"/>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4966C316">
      <w:pPr>
        <w:pStyle w:val="83"/>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012861A8">
      <w:pPr>
        <w:pStyle w:val="87"/>
        <w:spacing w:line="440" w:lineRule="atLeast"/>
        <w:jc w:val="center"/>
        <w:rPr>
          <w:rFonts w:hint="eastAsia" w:cs="宋体"/>
          <w:color w:val="auto"/>
          <w:sz w:val="22"/>
          <w:szCs w:val="22"/>
          <w:highlight w:val="none"/>
        </w:rPr>
      </w:pPr>
    </w:p>
    <w:p w14:paraId="2569CB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textAlignment w:val="auto"/>
        <w:rPr>
          <w:color w:val="auto"/>
          <w:sz w:val="32"/>
          <w:szCs w:val="32"/>
          <w:highlight w:val="none"/>
        </w:rPr>
      </w:pPr>
    </w:p>
    <w:p w14:paraId="2C2FA628">
      <w:pPr>
        <w:autoSpaceDE w:val="0"/>
        <w:autoSpaceDN w:val="0"/>
        <w:adjustRightInd w:val="0"/>
        <w:spacing w:line="460" w:lineRule="atLeast"/>
        <w:rPr>
          <w:rFonts w:hint="eastAsia"/>
          <w:color w:val="auto"/>
          <w:sz w:val="32"/>
          <w:szCs w:val="32"/>
          <w:highlight w:val="none"/>
          <w:lang w:val="en-US" w:eastAsia="zh-CN"/>
        </w:rPr>
      </w:pPr>
      <w:r>
        <w:rPr>
          <w:rFonts w:hint="eastAsia" w:ascii="宋体" w:hAnsi="Times New Roman" w:eastAsia="宋体" w:cs="宋体"/>
          <w:b/>
          <w:bCs/>
          <w:color w:val="auto"/>
          <w:sz w:val="32"/>
          <w:szCs w:val="32"/>
          <w:highlight w:val="none"/>
          <w:lang w:val="en-US" w:eastAsia="zh-CN"/>
        </w:rPr>
        <w:t>附件二十</w:t>
      </w:r>
    </w:p>
    <w:p w14:paraId="31E2AE4E">
      <w:pPr>
        <w:autoSpaceDE w:val="0"/>
        <w:autoSpaceDN w:val="0"/>
        <w:adjustRightInd w:val="0"/>
        <w:spacing w:line="460" w:lineRule="atLeast"/>
        <w:jc w:val="center"/>
        <w:rPr>
          <w:rFonts w:hint="eastAsia" w:ascii="宋体" w:hAnsi="Times New Roman" w:eastAsia="宋体" w:cs="宋体"/>
          <w:b/>
          <w:bCs/>
          <w:color w:val="auto"/>
          <w:sz w:val="32"/>
          <w:szCs w:val="32"/>
          <w:highlight w:val="none"/>
          <w:lang w:val="zh-CN"/>
        </w:rPr>
      </w:pPr>
      <w:r>
        <w:rPr>
          <w:rFonts w:hint="eastAsia" w:ascii="宋体" w:hAnsi="Times New Roman" w:eastAsia="宋体" w:cs="宋体"/>
          <w:b/>
          <w:bCs/>
          <w:color w:val="auto"/>
          <w:sz w:val="32"/>
          <w:szCs w:val="32"/>
          <w:highlight w:val="none"/>
          <w:lang w:val="zh-CN"/>
        </w:rPr>
        <w:t>承</w:t>
      </w:r>
      <w:r>
        <w:rPr>
          <w:rFonts w:hint="eastAsia" w:ascii="宋体" w:hAnsi="Times New Roman" w:eastAsia="宋体" w:cs="宋体"/>
          <w:b/>
          <w:bCs/>
          <w:color w:val="auto"/>
          <w:sz w:val="32"/>
          <w:szCs w:val="32"/>
          <w:highlight w:val="none"/>
          <w:lang w:val="en-US" w:eastAsia="zh-CN"/>
        </w:rPr>
        <w:t xml:space="preserve"> </w:t>
      </w:r>
      <w:r>
        <w:rPr>
          <w:rFonts w:hint="eastAsia" w:ascii="宋体" w:hAnsi="Times New Roman" w:eastAsia="宋体" w:cs="宋体"/>
          <w:b/>
          <w:bCs/>
          <w:color w:val="auto"/>
          <w:sz w:val="32"/>
          <w:szCs w:val="32"/>
          <w:highlight w:val="none"/>
          <w:lang w:val="zh-CN"/>
        </w:rPr>
        <w:t>诺</w:t>
      </w:r>
      <w:r>
        <w:rPr>
          <w:rFonts w:hint="eastAsia" w:ascii="宋体" w:hAnsi="Times New Roman" w:eastAsia="宋体" w:cs="宋体"/>
          <w:b/>
          <w:bCs/>
          <w:color w:val="auto"/>
          <w:sz w:val="32"/>
          <w:szCs w:val="32"/>
          <w:highlight w:val="none"/>
          <w:lang w:val="en-US" w:eastAsia="zh-CN"/>
        </w:rPr>
        <w:t xml:space="preserve"> </w:t>
      </w:r>
      <w:r>
        <w:rPr>
          <w:rFonts w:hint="eastAsia" w:ascii="宋体" w:hAnsi="Times New Roman" w:eastAsia="宋体" w:cs="宋体"/>
          <w:b/>
          <w:bCs/>
          <w:color w:val="auto"/>
          <w:sz w:val="32"/>
          <w:szCs w:val="32"/>
          <w:highlight w:val="none"/>
          <w:lang w:val="zh-CN"/>
        </w:rPr>
        <w:t>书</w:t>
      </w:r>
    </w:p>
    <w:p w14:paraId="1AA68339">
      <w:pPr>
        <w:pStyle w:val="83"/>
        <w:widowControl w:val="0"/>
        <w:snapToGrid w:val="0"/>
        <w:spacing w:line="360" w:lineRule="auto"/>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 xml:space="preserve"> </w:t>
      </w:r>
      <w:r>
        <w:rPr>
          <w:rFonts w:hint="eastAsia" w:cs="宋体"/>
          <w:color w:val="auto"/>
          <w:kern w:val="0"/>
          <w:sz w:val="22"/>
          <w:szCs w:val="22"/>
          <w:highlight w:val="none"/>
          <w:u w:val="single"/>
          <w:lang w:val="en-US" w:eastAsia="zh-CN"/>
        </w:rPr>
        <w:t>泰顺县城镇发展集团有限公司</w:t>
      </w:r>
      <w:r>
        <w:rPr>
          <w:rFonts w:hint="eastAsia" w:ascii="宋体" w:hAnsi="Times New Roman" w:eastAsia="宋体" w:cs="宋体"/>
          <w:color w:val="auto"/>
          <w:kern w:val="0"/>
          <w:sz w:val="22"/>
          <w:szCs w:val="22"/>
          <w:highlight w:val="none"/>
          <w:u w:val="single"/>
          <w:lang w:val="en-US" w:eastAsia="zh-CN"/>
        </w:rPr>
        <w:t>：</w:t>
      </w:r>
      <w:r>
        <w:rPr>
          <w:rFonts w:hint="eastAsia" w:ascii="宋体" w:hAnsi="Times New Roman" w:eastAsia="宋体" w:cs="宋体"/>
          <w:color w:val="auto"/>
          <w:kern w:val="0"/>
          <w:sz w:val="22"/>
          <w:szCs w:val="22"/>
          <w:highlight w:val="none"/>
          <w:lang w:val="en-US" w:eastAsia="zh-CN"/>
        </w:rPr>
        <w:t xml:space="preserve">  </w:t>
      </w:r>
    </w:p>
    <w:p w14:paraId="7B7AFDD6">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我方作为</w:t>
      </w:r>
      <w:r>
        <w:rPr>
          <w:rFonts w:hint="eastAsia" w:ascii="宋体" w:hAnsi="宋体" w:cs="宋体"/>
          <w:color w:val="auto"/>
          <w:kern w:val="0"/>
          <w:sz w:val="22"/>
          <w:szCs w:val="22"/>
          <w:highlight w:val="none"/>
          <w:u w:val="single"/>
          <w:lang w:val="en-US" w:eastAsia="zh-CN" w:bidi="ar-SA"/>
        </w:rPr>
        <w:t>泰顺县革命老区乡村振兴示范项目一期（浙江省奶牛遗传改良与乳品质研究重点实验室配套工程)供水工程设备采购</w:t>
      </w:r>
      <w:r>
        <w:rPr>
          <w:rFonts w:hint="eastAsia" w:ascii="宋体" w:hAnsi="宋体" w:eastAsia="宋体" w:cs="宋体"/>
          <w:color w:val="auto"/>
          <w:kern w:val="0"/>
          <w:sz w:val="22"/>
          <w:szCs w:val="22"/>
          <w:highlight w:val="none"/>
          <w:lang w:val="en-US" w:eastAsia="zh-CN" w:bidi="ar-SA"/>
        </w:rPr>
        <w:t>（采购编号：</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lang w:val="en-US" w:eastAsia="zh-CN" w:bidi="ar-SA"/>
        </w:rPr>
        <w:t>）的投标人，已完全知悉本项目招标文件关于设备原厂全新、正品溯源、拆机检测、官方抽检、全周期核查及违约追责的全部要求。为保障采购人权益及项目顺利实施，我方自愿作出如下不可撤销承诺：</w:t>
      </w:r>
    </w:p>
    <w:p w14:paraId="68955509">
      <w:pPr>
        <w:spacing w:before="120" w:after="120" w:line="360" w:lineRule="auto"/>
        <w:ind w:lef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一、供货品质承诺</w:t>
      </w:r>
    </w:p>
    <w:p w14:paraId="5651593E">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我方承诺，本项目所投、所供全部设备100%为原厂全新、原厂原装、全新未拆封正品，无翻新、无返修、无拆机、无更换配件、无样机、无测试机、无二手拼装设备。所有设备出厂序列号、内部编码、出厂批次均可通过设备品牌原厂官方系统、官方渠道完整溯源核验。</w:t>
      </w:r>
    </w:p>
    <w:p w14:paraId="45195812">
      <w:pPr>
        <w:spacing w:before="120" w:after="120" w:line="360" w:lineRule="auto"/>
        <w:ind w:lef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二、配合采购人查验承诺</w:t>
      </w:r>
    </w:p>
    <w:p w14:paraId="277AABCB">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我方理解并配合采购人为核实设备品质所开展的合理查验工作，具体如下：</w:t>
      </w:r>
    </w:p>
    <w:p w14:paraId="59D455ED">
      <w:pPr>
        <w:numPr>
          <w:ilvl w:val="0"/>
          <w:numId w:val="22"/>
        </w:numPr>
        <w:spacing w:before="120" w:after="120" w:line="360" w:lineRule="auto"/>
        <w:ind w:left="0" w:leftChars="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配合采购人通过原厂官网、官方热线、厂家办事处等渠道进行溯源核验；</w:t>
      </w:r>
    </w:p>
    <w:p w14:paraId="778C9366">
      <w:pPr>
        <w:numPr>
          <w:ilvl w:val="0"/>
          <w:numId w:val="22"/>
        </w:numPr>
        <w:spacing w:before="120" w:after="120" w:line="360" w:lineRule="auto"/>
        <w:ind w:left="0" w:leftChars="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配合采购人对设备外包装、封条、机身、螺丝、内部成色等实物进行非破坏性查验；</w:t>
      </w:r>
    </w:p>
    <w:p w14:paraId="327F45A7">
      <w:pPr>
        <w:numPr>
          <w:ilvl w:val="0"/>
          <w:numId w:val="22"/>
        </w:numPr>
        <w:spacing w:before="120" w:after="120" w:line="360" w:lineRule="auto"/>
        <w:ind w:left="0" w:leftChars="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如采购人确有必要对任意设备进行拆机检测，我方予以配合，但拆机检测应在我方技术人员在场时进行；若因拆机检测行为本身（非设备原有质量问题）造成设备损坏、功能异常或导致原厂质保失效的，相应修复、赔偿及重新取得质保的责任由采购人承担；</w:t>
      </w:r>
    </w:p>
    <w:p w14:paraId="118E610F">
      <w:pPr>
        <w:numPr>
          <w:ilvl w:val="0"/>
          <w:numId w:val="22"/>
        </w:numPr>
        <w:spacing w:before="120" w:after="120" w:line="360" w:lineRule="auto"/>
        <w:ind w:left="0" w:leftChars="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配合采购人随机送检、第三方质检、官方抽检，送检费用由提出方承担或按招标文件约定执行；</w:t>
      </w:r>
    </w:p>
    <w:p w14:paraId="51934A51">
      <w:pPr>
        <w:numPr>
          <w:ilvl w:val="0"/>
          <w:numId w:val="22"/>
        </w:numPr>
        <w:spacing w:before="120" w:after="120" w:line="360" w:lineRule="auto"/>
        <w:ind w:left="0" w:leftChars="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按时提供出库单、合格证、原厂质保资料、溯源证明等必要佐证材料。</w:t>
      </w:r>
    </w:p>
    <w:p w14:paraId="51AEF117">
      <w:pPr>
        <w:spacing w:before="120" w:after="120" w:line="360" w:lineRule="auto"/>
        <w:ind w:lef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三、核查时限配合承诺</w:t>
      </w:r>
    </w:p>
    <w:p w14:paraId="201D975B">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我方承诺：</w:t>
      </w:r>
    </w:p>
    <w:p w14:paraId="19592914">
      <w:pPr>
        <w:numPr>
          <w:ilvl w:val="0"/>
          <w:numId w:val="23"/>
        </w:num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采购人、监督部门发起核查需求，我方在24小时内响应对接；</w:t>
      </w:r>
    </w:p>
    <w:p w14:paraId="37A231C8">
      <w:pPr>
        <w:numPr>
          <w:ilvl w:val="0"/>
          <w:numId w:val="23"/>
        </w:num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自核查通知送达之日起3个工作日内完整提交相关溯源资料，并全力配合现场核查及必要的拆机检测工作；</w:t>
      </w:r>
    </w:p>
    <w:p w14:paraId="7689617A">
      <w:pPr>
        <w:numPr>
          <w:ilvl w:val="0"/>
          <w:numId w:val="23"/>
        </w:num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如因原厂节假日、系统维护、厂家资料审批等客观原因无法在时限内完成的，我方提前书面说明，并与采购人协商合理延长期限；</w:t>
      </w:r>
    </w:p>
    <w:p w14:paraId="7D9756D2">
      <w:pPr>
        <w:numPr>
          <w:ilvl w:val="0"/>
          <w:numId w:val="23"/>
        </w:num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若我方无正当理由逾期不配合、拖延配合，采购人可书面催告一次，给予5个工作日的宽限期；宽限期满仍拒不配合的，采购人有权认定我方构成不配合履约，并按招标文件及合同约定处理。</w:t>
      </w:r>
    </w:p>
    <w:p w14:paraId="3BCA56BC">
      <w:pPr>
        <w:spacing w:before="120" w:after="120" w:line="360" w:lineRule="auto"/>
        <w:ind w:lef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四、接受全周期监管承诺</w:t>
      </w:r>
    </w:p>
    <w:p w14:paraId="514CC096">
      <w:pPr>
        <w:spacing w:before="120" w:after="120" w:line="360" w:lineRule="auto"/>
        <w:ind w:left="0" w:firstLine="223" w:firstLineChars="1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我方认可本项目开标、履约、验收及整体质保期内，政府采购监管部门、采购人有权依法依规开展抽查、复核、溯源、调阅资料等监管工作。我方全程积极配合，不拒绝、不阻挠、不隐瞒、不篡改相关资料信息。</w:t>
      </w:r>
    </w:p>
    <w:p w14:paraId="3775E77A">
      <w:pPr>
        <w:spacing w:before="120" w:after="120" w:line="360" w:lineRule="auto"/>
        <w:ind w:left="0" w:firstLine="223" w:firstLineChars="1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五、违约追责自愿承诺</w:t>
      </w:r>
    </w:p>
    <w:p w14:paraId="0DB51108">
      <w:pPr>
        <w:keepNext w:val="0"/>
        <w:keepLines w:val="0"/>
        <w:widowControl/>
        <w:suppressLineNumbers w:val="0"/>
        <w:spacing w:before="0" w:beforeAutospacing="0" w:after="0" w:afterLines="50" w:afterAutospacing="0" w:line="360" w:lineRule="auto"/>
        <w:ind w:left="0" w:right="0" w:firstLine="446" w:firstLineChars="20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我方郑重承诺：我方于投标阶段签署本承诺即视同对投标产品品质作出实质性投标保证，后续经查实所供设备存在下述不符情形的，同步视作投标虚假承诺、弄虚作假谋取中标，采购人可报送监管部门按虚假应标依法处置；若经采购人核查、原厂溯源、合规拆机检测、第三方质检或监管抽查，查实我方所供设备存在非原厂、非全新、翻新、返修、样机、拼装、二次封装等与投标承诺实质性不符情形，我方自愿承担以下违约责任：</w:t>
      </w:r>
    </w:p>
    <w:p w14:paraId="72DF18DA">
      <w:pPr>
        <w:keepNext w:val="0"/>
        <w:keepLines w:val="0"/>
        <w:widowControl/>
        <w:suppressLineNumbers w:val="0"/>
        <w:spacing w:before="0" w:beforeAutospacing="0" w:after="0" w:afterLines="50" w:afterAutospacing="0" w:line="360" w:lineRule="auto"/>
        <w:ind w:left="0" w:right="0" w:firstLine="446" w:firstLineChars="20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1.采购人有权立即要求对不符设备进行无条件退货、免费更换全新原厂正品设备，并承担由此产生的拆装、运输、检测、工期延误等全部实际损失；</w:t>
      </w:r>
    </w:p>
    <w:p w14:paraId="3331584C">
      <w:pPr>
        <w:keepNext w:val="0"/>
        <w:keepLines w:val="0"/>
        <w:widowControl/>
        <w:suppressLineNumbers w:val="0"/>
        <w:spacing w:before="0" w:beforeAutospacing="0" w:after="0" w:afterLines="50" w:afterAutospacing="0" w:line="360" w:lineRule="auto"/>
        <w:ind w:left="0" w:right="0" w:firstLine="446" w:firstLineChars="20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2.我方同意对存在质量造假、非全新、非原厂的不合格设备，按不合格设备对应的实际损失的130%支付违约金；</w:t>
      </w:r>
    </w:p>
    <w:p w14:paraId="2899179C">
      <w:pPr>
        <w:keepNext w:val="0"/>
        <w:keepLines w:val="0"/>
        <w:widowControl/>
        <w:suppressLineNumbers w:val="0"/>
        <w:spacing w:before="0" w:beforeAutospacing="0" w:after="0" w:afterLines="50" w:afterAutospacing="0" w:line="360" w:lineRule="auto"/>
        <w:ind w:left="0" w:right="0" w:firstLine="446" w:firstLineChars="20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3.若我方存在主观故意隐瞒、以次充好、虚假原厂全新承诺或核心设备严重不符等欺诈行为，导致项目整体功能无法实现、合同根本目的落空的，采购人有权单方面解除合同，没收履约保证金，并上报财政监督部门予以信用惩戒；</w:t>
      </w:r>
    </w:p>
    <w:p w14:paraId="5FD6C448">
      <w:pPr>
        <w:keepNext w:val="0"/>
        <w:keepLines w:val="0"/>
        <w:widowControl/>
        <w:suppressLineNumbers w:val="0"/>
        <w:spacing w:before="0" w:beforeAutospacing="0" w:after="0" w:afterLines="50" w:afterAutospacing="0" w:line="360" w:lineRule="auto"/>
        <w:ind w:left="0" w:right="0" w:firstLine="446" w:firstLineChars="200"/>
        <w:jc w:val="left"/>
        <w:rPr>
          <w:rFonts w:hint="default"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4.非核心设备存在轻微外观瑕疵（不影响性能及寿命），不视为根本性违约，我方无条件负责免费修复或更换，确保设备达标使用。</w:t>
      </w:r>
    </w:p>
    <w:p w14:paraId="755BEFEF">
      <w:pPr>
        <w:keepNext w:val="0"/>
        <w:keepLines w:val="0"/>
        <w:widowControl/>
        <w:suppressLineNumbers w:val="0"/>
        <w:spacing w:before="0" w:beforeAutospacing="0" w:after="0" w:afterLines="50" w:afterAutospacing="0" w:line="360" w:lineRule="auto"/>
        <w:ind w:right="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2"/>
          <w:szCs w:val="22"/>
          <w:highlight w:val="none"/>
          <w:lang w:val="en-US" w:eastAsia="zh-CN" w:bidi="ar-SA"/>
        </w:rPr>
        <w:t>六、承诺效力与争议解决</w:t>
      </w:r>
    </w:p>
    <w:p w14:paraId="7BF0865A">
      <w:pPr>
        <w:keepNext w:val="0"/>
        <w:keepLines w:val="0"/>
        <w:widowControl/>
        <w:suppressLineNumbers w:val="0"/>
        <w:spacing w:before="0" w:beforeAutospacing="0" w:after="0" w:afterLines="50" w:afterAutospacing="0" w:line="360" w:lineRule="auto"/>
        <w:ind w:right="0" w:firstLine="446" w:firstLineChars="200"/>
        <w:jc w:val="left"/>
        <w:rPr>
          <w:rFonts w:hint="default" w:ascii="宋体" w:hAnsi="宋体" w:eastAsia="宋体" w:cs="宋体"/>
          <w:b w:val="0"/>
          <w:color w:val="auto"/>
          <w:kern w:val="0"/>
          <w:sz w:val="22"/>
          <w:szCs w:val="22"/>
          <w:highlight w:val="none"/>
          <w:lang w:val="en-US" w:eastAsia="zh-CN" w:bidi="ar-SA"/>
        </w:rPr>
      </w:pPr>
      <w:r>
        <w:rPr>
          <w:rFonts w:hint="default" w:ascii="宋体" w:hAnsi="宋体" w:eastAsia="宋体" w:cs="宋体"/>
          <w:b w:val="0"/>
          <w:color w:val="auto"/>
          <w:kern w:val="0"/>
          <w:sz w:val="22"/>
          <w:szCs w:val="22"/>
          <w:highlight w:val="none"/>
          <w:lang w:val="en-US" w:eastAsia="zh-CN" w:bidi="ar-SA"/>
        </w:rPr>
        <w:t>我方确认，本承诺函全部条款均合法合规、真实有效、自愿签署、不可撤销，自动纳入本项目招标文件及中标合同体系，与合同文件具备同等法律效力。</w:t>
      </w:r>
    </w:p>
    <w:p w14:paraId="4F1EB3D1">
      <w:pPr>
        <w:keepNext w:val="0"/>
        <w:keepLines w:val="0"/>
        <w:widowControl/>
        <w:suppressLineNumbers w:val="0"/>
        <w:shd w:val="clear" w:color="auto" w:fill="FFFFFF"/>
        <w:spacing w:before="240" w:beforeAutospacing="0" w:after="240" w:afterLines="50" w:afterAutospacing="0" w:line="360" w:lineRule="auto"/>
        <w:ind w:left="0" w:right="0" w:firstLine="446" w:firstLineChars="200"/>
        <w:jc w:val="lef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若本承诺履行发生争议，双方优先友好协商解决；协商不成的，按本项目合同约定争议解决方式处理。</w:t>
      </w:r>
    </w:p>
    <w:p w14:paraId="25DD3E8A">
      <w:pPr>
        <w:keepNext w:val="0"/>
        <w:keepLines w:val="0"/>
        <w:widowControl/>
        <w:suppressLineNumbers w:val="0"/>
        <w:shd w:val="clear" w:color="auto" w:fill="FFFFFF"/>
        <w:spacing w:before="240" w:beforeAutospacing="0" w:after="240" w:afterLines="50" w:afterAutospacing="0" w:line="360" w:lineRule="auto"/>
        <w:ind w:left="0" w:right="0" w:firstLine="446" w:firstLineChars="200"/>
        <w:jc w:val="left"/>
        <w:rPr>
          <w:rFonts w:hint="eastAsia" w:ascii="宋体" w:hAnsi="宋体" w:eastAsia="宋体" w:cs="宋体"/>
          <w:b w:val="0"/>
          <w:bCs w:val="0"/>
          <w:color w:val="auto"/>
          <w:kern w:val="0"/>
          <w:sz w:val="22"/>
          <w:szCs w:val="22"/>
          <w:highlight w:val="none"/>
          <w:lang w:val="en-US" w:eastAsia="zh-CN" w:bidi="ar-SA"/>
        </w:rPr>
      </w:pPr>
    </w:p>
    <w:p w14:paraId="30928B50">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p>
    <w:p w14:paraId="68552DBE">
      <w:pPr>
        <w:spacing w:before="120" w:after="120" w:line="360" w:lineRule="auto"/>
        <w:ind w:left="0" w:firstLine="446" w:firstLineChars="200"/>
        <w:jc w:val="left"/>
        <w:rPr>
          <w:rFonts w:hint="eastAsia" w:ascii="宋体" w:hAnsi="宋体" w:eastAsia="宋体" w:cs="宋体"/>
          <w:color w:val="auto"/>
          <w:kern w:val="0"/>
          <w:sz w:val="22"/>
          <w:szCs w:val="22"/>
          <w:highlight w:val="none"/>
          <w:lang w:val="en-US" w:eastAsia="zh-CN" w:bidi="ar-SA"/>
        </w:rPr>
      </w:pPr>
    </w:p>
    <w:p w14:paraId="5C249555">
      <w:pPr>
        <w:spacing w:line="360" w:lineRule="auto"/>
        <w:ind w:right="1120" w:firstLine="3010" w:firstLineChars="1350"/>
        <w:jc w:val="right"/>
        <w:rPr>
          <w:rFonts w:hint="eastAsia" w:ascii="宋体" w:hAnsi="宋体" w:eastAsia="宋体" w:cs="宋体"/>
          <w:b/>
          <w:color w:val="auto"/>
          <w:kern w:val="0"/>
          <w:sz w:val="22"/>
          <w:szCs w:val="22"/>
          <w:highlight w:val="none"/>
        </w:rPr>
      </w:pPr>
      <w:r>
        <w:rPr>
          <w:rFonts w:hint="eastAsia" w:ascii="宋体" w:hAnsi="宋体" w:eastAsia="宋体" w:cs="宋体"/>
          <w:b w:val="0"/>
          <w:bCs w:val="0"/>
          <w:color w:val="auto"/>
          <w:kern w:val="0"/>
          <w:sz w:val="22"/>
          <w:szCs w:val="22"/>
          <w:highlight w:val="none"/>
        </w:rPr>
        <w:t>法定代表人（签字或签章）：</w:t>
      </w:r>
    </w:p>
    <w:p w14:paraId="59747807">
      <w:pPr>
        <w:spacing w:line="360" w:lineRule="auto"/>
        <w:ind w:right="1120" w:firstLine="3010" w:firstLineChars="1350"/>
        <w:jc w:val="righ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投标供应商（盖章）</w:t>
      </w:r>
    </w:p>
    <w:p w14:paraId="6F9484DD">
      <w:pPr>
        <w:spacing w:line="360" w:lineRule="auto"/>
        <w:ind w:right="1120" w:firstLine="3122" w:firstLineChars="1400"/>
        <w:jc w:val="righ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承诺</w:t>
      </w:r>
      <w:r>
        <w:rPr>
          <w:rFonts w:hint="eastAsia" w:ascii="宋体" w:hAnsi="宋体" w:eastAsia="宋体" w:cs="宋体"/>
          <w:b/>
          <w:color w:val="auto"/>
          <w:kern w:val="0"/>
          <w:sz w:val="22"/>
          <w:szCs w:val="22"/>
          <w:highlight w:val="none"/>
          <w:lang w:val="en-US" w:eastAsia="zh-CN"/>
        </w:rPr>
        <w:t>函</w:t>
      </w:r>
      <w:r>
        <w:rPr>
          <w:rFonts w:hint="eastAsia" w:ascii="宋体" w:hAnsi="宋体" w:eastAsia="宋体" w:cs="宋体"/>
          <w:b/>
          <w:color w:val="auto"/>
          <w:kern w:val="0"/>
          <w:sz w:val="22"/>
          <w:szCs w:val="22"/>
          <w:highlight w:val="none"/>
        </w:rPr>
        <w:t>签署日期：年月日</w:t>
      </w:r>
    </w:p>
    <w:p w14:paraId="479A4352">
      <w:pPr>
        <w:spacing w:line="360" w:lineRule="auto"/>
        <w:ind w:right="1120" w:firstLine="3122" w:firstLineChars="1400"/>
        <w:jc w:val="right"/>
        <w:rPr>
          <w:rFonts w:hint="eastAsia" w:ascii="宋体" w:hAnsi="宋体" w:eastAsia="宋体" w:cs="宋体"/>
          <w:b/>
          <w:color w:val="auto"/>
          <w:kern w:val="0"/>
          <w:sz w:val="22"/>
          <w:szCs w:val="22"/>
          <w:highlight w:val="none"/>
        </w:rPr>
      </w:pPr>
    </w:p>
    <w:p w14:paraId="740735E0">
      <w:pPr>
        <w:spacing w:line="360" w:lineRule="auto"/>
        <w:ind w:right="1120" w:firstLine="3122" w:firstLineChars="1400"/>
        <w:jc w:val="right"/>
        <w:rPr>
          <w:rFonts w:hint="eastAsia" w:ascii="宋体" w:hAnsi="宋体" w:eastAsia="宋体" w:cs="宋体"/>
          <w:b/>
          <w:color w:val="auto"/>
          <w:kern w:val="0"/>
          <w:sz w:val="22"/>
          <w:szCs w:val="22"/>
          <w:highlight w:val="none"/>
        </w:rPr>
      </w:pPr>
    </w:p>
    <w:p w14:paraId="36A3251F">
      <w:pPr>
        <w:spacing w:line="360" w:lineRule="auto"/>
        <w:ind w:right="1120" w:firstLine="3122" w:firstLineChars="1400"/>
        <w:jc w:val="right"/>
        <w:rPr>
          <w:rFonts w:hint="eastAsia" w:ascii="宋体" w:hAnsi="宋体" w:eastAsia="宋体" w:cs="宋体"/>
          <w:b/>
          <w:color w:val="auto"/>
          <w:kern w:val="0"/>
          <w:sz w:val="22"/>
          <w:szCs w:val="22"/>
          <w:highlight w:val="none"/>
        </w:rPr>
      </w:pPr>
    </w:p>
    <w:p w14:paraId="537019BD">
      <w:pPr>
        <w:pStyle w:val="87"/>
        <w:spacing w:line="360" w:lineRule="auto"/>
        <w:jc w:val="center"/>
        <w:rPr>
          <w:b/>
          <w:bCs/>
          <w:color w:val="auto"/>
          <w:sz w:val="32"/>
          <w:szCs w:val="32"/>
          <w:highlight w:val="none"/>
        </w:rPr>
      </w:pPr>
      <w:r>
        <w:rPr>
          <w:rFonts w:hint="eastAsia" w:ascii="宋体" w:hAnsi="宋体" w:eastAsia="宋体" w:cs="宋体"/>
          <w:b/>
          <w:bCs/>
          <w:color w:val="auto"/>
          <w:kern w:val="0"/>
          <w:sz w:val="22"/>
          <w:szCs w:val="22"/>
          <w:highlight w:val="none"/>
          <w:u w:val="single"/>
        </w:rPr>
        <w:t>备注：▲投标供应商必须提供本承诺书，不提供按无效投标处理。</w:t>
      </w:r>
      <w:r>
        <w:rPr>
          <w:rFonts w:hint="eastAsia" w:cs="宋体"/>
          <w:color w:val="auto"/>
          <w:sz w:val="22"/>
          <w:szCs w:val="22"/>
          <w:highlight w:val="none"/>
        </w:rPr>
        <w:br w:type="page"/>
      </w:r>
    </w:p>
    <w:p w14:paraId="05958525">
      <w:pPr>
        <w:pStyle w:val="17"/>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val="en-US" w:eastAsia="zh-CN"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3C5CDECF">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0388C5AC">
      <w:pPr>
        <w:snapToGrid w:val="0"/>
        <w:spacing w:line="380" w:lineRule="exact"/>
        <w:ind w:firstLine="3846" w:firstLineChars="1725"/>
        <w:rPr>
          <w:rFonts w:hint="eastAsia" w:ascii="宋体" w:cs="宋体"/>
          <w:b/>
          <w:color w:val="auto"/>
          <w:sz w:val="22"/>
          <w:highlight w:val="none"/>
          <w:lang w:bidi="ar-SA"/>
        </w:rPr>
      </w:pPr>
      <w:bookmarkStart w:id="93" w:name="_Toc32552_WPSOffice_Level2"/>
      <w:r>
        <w:rPr>
          <w:rFonts w:hint="eastAsia" w:ascii="宋体" w:cs="宋体"/>
          <w:b/>
          <w:color w:val="auto"/>
          <w:sz w:val="22"/>
          <w:highlight w:val="none"/>
          <w:lang w:bidi="ar-SA"/>
        </w:rPr>
        <w:t>一、总则</w:t>
      </w:r>
      <w:bookmarkEnd w:id="93"/>
    </w:p>
    <w:p w14:paraId="4186B3C5">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的商务、技术要求，对投标文件进行综合评定，提出优选方案，编写评审报告。</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必须严格遵守保密规定，不得泄漏评审的有关情况，不得索贿受贿，不得接受吃请和礼品，不得参加影响公正评审的有关活动。对未成交单位，</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不作任何解释。供应商不得以任何方式干扰采购工作的进行，一经发现其投标文件将被拒绝。</w:t>
      </w:r>
    </w:p>
    <w:p w14:paraId="60578E67">
      <w:pPr>
        <w:snapToGrid w:val="0"/>
        <w:spacing w:line="380" w:lineRule="exact"/>
        <w:ind w:firstLine="3846" w:firstLineChars="1725"/>
        <w:rPr>
          <w:rFonts w:hint="eastAsia" w:ascii="宋体" w:cs="宋体"/>
          <w:color w:val="auto"/>
          <w:sz w:val="22"/>
          <w:highlight w:val="none"/>
          <w:lang w:bidi="ar-SA"/>
        </w:rPr>
      </w:pPr>
      <w:bookmarkStart w:id="94" w:name="_Toc15399_WPSOffice_Level2"/>
      <w:r>
        <w:rPr>
          <w:rFonts w:hint="eastAsia" w:ascii="宋体" w:cs="宋体"/>
          <w:b/>
          <w:color w:val="auto"/>
          <w:sz w:val="22"/>
          <w:highlight w:val="none"/>
          <w:lang w:bidi="ar-SA"/>
        </w:rPr>
        <w:t>二、评审组织</w:t>
      </w:r>
      <w:bookmarkEnd w:id="94"/>
    </w:p>
    <w:p w14:paraId="2993D49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负责，</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由采购人代表以及评审专家库中随机抽取的有关技术、经济专家共同组成。评审全过程由采购管理部门全程监督。</w:t>
      </w:r>
    </w:p>
    <w:p w14:paraId="3B1F7FB1">
      <w:pPr>
        <w:snapToGrid w:val="0"/>
        <w:spacing w:line="380" w:lineRule="exact"/>
        <w:ind w:firstLine="1774" w:firstLineChars="796"/>
        <w:rPr>
          <w:rFonts w:hint="eastAsia" w:ascii="宋体" w:cs="宋体"/>
          <w:color w:val="auto"/>
          <w:sz w:val="22"/>
          <w:highlight w:val="none"/>
          <w:lang w:bidi="ar-SA"/>
        </w:rPr>
      </w:pPr>
      <w:bookmarkStart w:id="95" w:name="_Toc7010_WPSOffice_Level2"/>
      <w:r>
        <w:rPr>
          <w:rFonts w:hint="eastAsia" w:ascii="宋体" w:cs="宋体"/>
          <w:b/>
          <w:color w:val="auto"/>
          <w:sz w:val="22"/>
          <w:highlight w:val="none"/>
          <w:lang w:bidi="ar-SA"/>
        </w:rPr>
        <w:t>三、投标文件递交截止、</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程序、</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原则和方式</w:t>
      </w:r>
      <w:bookmarkEnd w:id="95"/>
    </w:p>
    <w:p w14:paraId="6D30115B">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0A4EE649">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w:t>
      </w:r>
      <w:r>
        <w:rPr>
          <w:rFonts w:hint="eastAsia" w:cs="宋体"/>
          <w:color w:val="auto"/>
          <w:sz w:val="22"/>
          <w:highlight w:val="none"/>
          <w:lang w:eastAsia="zh-CN" w:bidi="ar-SA"/>
        </w:rPr>
        <w:t>采购文件</w:t>
      </w:r>
      <w:r>
        <w:rPr>
          <w:rFonts w:hint="eastAsia" w:cs="宋体"/>
          <w:color w:val="auto"/>
          <w:sz w:val="22"/>
          <w:highlight w:val="none"/>
          <w:lang w:bidi="ar-SA"/>
        </w:rPr>
        <w:t>规定的时间递交电子投标文件。</w:t>
      </w:r>
    </w:p>
    <w:p w14:paraId="36401BB7">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供应商法定代表人或其授权代表应在线参加采购会议。</w:t>
      </w:r>
    </w:p>
    <w:p w14:paraId="2E31D7A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w:t>
      </w:r>
      <w:r>
        <w:rPr>
          <w:rFonts w:hint="eastAsia" w:cs="宋体"/>
          <w:color w:val="auto"/>
          <w:sz w:val="22"/>
          <w:highlight w:val="none"/>
          <w:lang w:eastAsia="zh-CN" w:bidi="ar-SA"/>
        </w:rPr>
        <w:t>公开招标采购方式</w:t>
      </w:r>
      <w:r>
        <w:rPr>
          <w:rFonts w:hint="eastAsia" w:cs="宋体"/>
          <w:color w:val="auto"/>
          <w:sz w:val="22"/>
          <w:highlight w:val="none"/>
          <w:lang w:bidi="ar-SA"/>
        </w:rPr>
        <w:t>进行，各供应商首次报价不公开。</w:t>
      </w:r>
    </w:p>
    <w:p w14:paraId="3387EA86">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评审小组</w:t>
      </w:r>
      <w:r>
        <w:rPr>
          <w:rFonts w:hint="eastAsia" w:cs="宋体"/>
          <w:color w:val="auto"/>
          <w:sz w:val="22"/>
          <w:highlight w:val="none"/>
          <w:lang w:bidi="ar-SA"/>
        </w:rPr>
        <w:t>认为</w:t>
      </w:r>
      <w:r>
        <w:rPr>
          <w:rFonts w:hint="eastAsia" w:cs="宋体"/>
          <w:color w:val="auto"/>
          <w:sz w:val="22"/>
          <w:highlight w:val="none"/>
          <w:lang w:eastAsia="zh-CN" w:bidi="ar-SA"/>
        </w:rPr>
        <w:t>采购文件</w:t>
      </w:r>
      <w:r>
        <w:rPr>
          <w:rFonts w:hint="eastAsia" w:cs="宋体"/>
          <w:color w:val="auto"/>
          <w:sz w:val="22"/>
          <w:highlight w:val="none"/>
          <w:lang w:bidi="ar-SA"/>
        </w:rPr>
        <w:t>能够详细列明采购标的的技术、服务要求的，评审结束后，</w:t>
      </w:r>
      <w:r>
        <w:rPr>
          <w:rFonts w:hint="eastAsia" w:cs="宋体"/>
          <w:color w:val="auto"/>
          <w:sz w:val="22"/>
          <w:highlight w:val="none"/>
          <w:lang w:eastAsia="zh-CN" w:bidi="ar-SA"/>
        </w:rPr>
        <w:t>评审小组</w:t>
      </w:r>
      <w:r>
        <w:rPr>
          <w:rFonts w:hint="eastAsia" w:cs="宋体"/>
          <w:color w:val="auto"/>
          <w:sz w:val="22"/>
          <w:highlight w:val="none"/>
          <w:lang w:bidi="ar-SA"/>
        </w:rPr>
        <w:t>可以直接对供应商进行打分评价。</w:t>
      </w:r>
    </w:p>
    <w:p w14:paraId="2BD4B68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评审小组</w:t>
      </w:r>
      <w:r>
        <w:rPr>
          <w:rFonts w:hint="eastAsia" w:cs="宋体"/>
          <w:color w:val="auto"/>
          <w:sz w:val="22"/>
          <w:highlight w:val="none"/>
          <w:lang w:bidi="ar-SA"/>
        </w:rPr>
        <w:t>认为需要修改</w:t>
      </w:r>
      <w:r>
        <w:rPr>
          <w:rFonts w:hint="eastAsia" w:cs="宋体"/>
          <w:color w:val="auto"/>
          <w:sz w:val="22"/>
          <w:highlight w:val="none"/>
          <w:lang w:eastAsia="zh-CN" w:bidi="ar-SA"/>
        </w:rPr>
        <w:t>采购文件</w:t>
      </w:r>
      <w:r>
        <w:rPr>
          <w:rFonts w:hint="eastAsia" w:cs="宋体"/>
          <w:color w:val="auto"/>
          <w:sz w:val="22"/>
          <w:highlight w:val="none"/>
          <w:lang w:bidi="ar-SA"/>
        </w:rPr>
        <w:t>的，在</w:t>
      </w:r>
      <w:r>
        <w:rPr>
          <w:rFonts w:hint="eastAsia" w:cs="宋体"/>
          <w:color w:val="auto"/>
          <w:sz w:val="22"/>
          <w:highlight w:val="none"/>
          <w:lang w:val="en-US" w:eastAsia="zh-CN" w:bidi="ar-SA"/>
        </w:rPr>
        <w:t>评审</w:t>
      </w:r>
      <w:r>
        <w:rPr>
          <w:rFonts w:hint="eastAsia" w:cs="宋体"/>
          <w:color w:val="auto"/>
          <w:sz w:val="22"/>
          <w:highlight w:val="none"/>
          <w:lang w:bidi="ar-SA"/>
        </w:rPr>
        <w:t>过程中，</w:t>
      </w:r>
      <w:r>
        <w:rPr>
          <w:rFonts w:hint="eastAsia" w:cs="宋体"/>
          <w:color w:val="auto"/>
          <w:sz w:val="22"/>
          <w:highlight w:val="none"/>
          <w:lang w:eastAsia="zh-CN" w:bidi="ar-SA"/>
        </w:rPr>
        <w:t>评审小组</w:t>
      </w:r>
      <w:r>
        <w:rPr>
          <w:rFonts w:hint="eastAsia" w:cs="宋体"/>
          <w:color w:val="auto"/>
          <w:sz w:val="22"/>
          <w:highlight w:val="none"/>
          <w:lang w:bidi="ar-SA"/>
        </w:rPr>
        <w:t>可以根据</w:t>
      </w:r>
      <w:r>
        <w:rPr>
          <w:rFonts w:hint="eastAsia" w:cs="宋体"/>
          <w:color w:val="auto"/>
          <w:sz w:val="22"/>
          <w:highlight w:val="none"/>
          <w:lang w:eastAsia="zh-CN" w:bidi="ar-SA"/>
        </w:rPr>
        <w:t>采购文件</w:t>
      </w:r>
      <w:r>
        <w:rPr>
          <w:rFonts w:hint="eastAsia" w:cs="宋体"/>
          <w:color w:val="auto"/>
          <w:sz w:val="22"/>
          <w:highlight w:val="none"/>
          <w:lang w:bidi="ar-SA"/>
        </w:rPr>
        <w:t>和</w:t>
      </w:r>
      <w:r>
        <w:rPr>
          <w:rFonts w:hint="eastAsia" w:cs="宋体"/>
          <w:color w:val="auto"/>
          <w:sz w:val="22"/>
          <w:highlight w:val="none"/>
          <w:lang w:val="en-US" w:eastAsia="zh-CN" w:bidi="ar-SA"/>
        </w:rPr>
        <w:t>评审</w:t>
      </w:r>
      <w:r>
        <w:rPr>
          <w:rFonts w:hint="eastAsia" w:cs="宋体"/>
          <w:color w:val="auto"/>
          <w:sz w:val="22"/>
          <w:highlight w:val="none"/>
          <w:lang w:bidi="ar-SA"/>
        </w:rPr>
        <w:t>情况实质性变动采购需求中的技术、服务要求以及合同草案条款，但不得变动</w:t>
      </w:r>
      <w:r>
        <w:rPr>
          <w:rFonts w:hint="eastAsia" w:cs="宋体"/>
          <w:color w:val="auto"/>
          <w:sz w:val="22"/>
          <w:highlight w:val="none"/>
          <w:lang w:eastAsia="zh-CN" w:bidi="ar-SA"/>
        </w:rPr>
        <w:t>采购文件</w:t>
      </w:r>
      <w:r>
        <w:rPr>
          <w:rFonts w:hint="eastAsia" w:cs="宋体"/>
          <w:color w:val="auto"/>
          <w:sz w:val="22"/>
          <w:highlight w:val="none"/>
          <w:lang w:bidi="ar-SA"/>
        </w:rPr>
        <w:t>中的其他内容。实质性变动的内容，须经采购人代表确认。</w:t>
      </w:r>
    </w:p>
    <w:p w14:paraId="32AAE082">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w:t>
      </w:r>
      <w:r>
        <w:rPr>
          <w:rFonts w:hint="eastAsia" w:cs="宋体"/>
          <w:color w:val="auto"/>
          <w:sz w:val="22"/>
          <w:highlight w:val="none"/>
          <w:lang w:eastAsia="zh-CN" w:bidi="ar-SA"/>
        </w:rPr>
        <w:t>采购文件</w:t>
      </w:r>
      <w:r>
        <w:rPr>
          <w:rFonts w:hint="eastAsia" w:cs="宋体"/>
          <w:color w:val="auto"/>
          <w:sz w:val="22"/>
          <w:highlight w:val="none"/>
          <w:lang w:bidi="ar-SA"/>
        </w:rPr>
        <w:t>作出的实质性变动是</w:t>
      </w:r>
      <w:r>
        <w:rPr>
          <w:rFonts w:hint="eastAsia" w:cs="宋体"/>
          <w:color w:val="auto"/>
          <w:sz w:val="22"/>
          <w:highlight w:val="none"/>
          <w:lang w:eastAsia="zh-CN" w:bidi="ar-SA"/>
        </w:rPr>
        <w:t>采购文件</w:t>
      </w:r>
      <w:r>
        <w:rPr>
          <w:rFonts w:hint="eastAsia" w:cs="宋体"/>
          <w:color w:val="auto"/>
          <w:sz w:val="22"/>
          <w:highlight w:val="none"/>
          <w:lang w:bidi="ar-SA"/>
        </w:rPr>
        <w:t>的有效组成部分，</w:t>
      </w:r>
      <w:r>
        <w:rPr>
          <w:rFonts w:hint="eastAsia" w:cs="宋体"/>
          <w:color w:val="auto"/>
          <w:sz w:val="22"/>
          <w:highlight w:val="none"/>
          <w:lang w:eastAsia="zh-CN" w:bidi="ar-SA"/>
        </w:rPr>
        <w:t>评审小组</w:t>
      </w:r>
      <w:r>
        <w:rPr>
          <w:rFonts w:hint="eastAsia" w:cs="宋体"/>
          <w:color w:val="auto"/>
          <w:sz w:val="22"/>
          <w:highlight w:val="none"/>
          <w:lang w:bidi="ar-SA"/>
        </w:rPr>
        <w:t>应当及时以书面形式同时通知所有参加的供应商。</w:t>
      </w:r>
    </w:p>
    <w:p w14:paraId="3E49251B">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w:t>
      </w:r>
      <w:r>
        <w:rPr>
          <w:rFonts w:hint="eastAsia" w:cs="宋体"/>
          <w:color w:val="auto"/>
          <w:sz w:val="22"/>
          <w:highlight w:val="none"/>
          <w:lang w:eastAsia="zh-CN" w:bidi="ar-SA"/>
        </w:rPr>
        <w:t>采购文件</w:t>
      </w:r>
      <w:r>
        <w:rPr>
          <w:rFonts w:hint="eastAsia" w:cs="宋体"/>
          <w:color w:val="auto"/>
          <w:sz w:val="22"/>
          <w:highlight w:val="none"/>
          <w:lang w:bidi="ar-SA"/>
        </w:rPr>
        <w:t>的变动情况和</w:t>
      </w:r>
      <w:r>
        <w:rPr>
          <w:rFonts w:hint="eastAsia" w:cs="宋体"/>
          <w:color w:val="auto"/>
          <w:sz w:val="22"/>
          <w:highlight w:val="none"/>
          <w:lang w:eastAsia="zh-CN" w:bidi="ar-SA"/>
        </w:rPr>
        <w:t>评审小组</w:t>
      </w:r>
      <w:r>
        <w:rPr>
          <w:rFonts w:hint="eastAsia" w:cs="宋体"/>
          <w:color w:val="auto"/>
          <w:sz w:val="22"/>
          <w:highlight w:val="none"/>
          <w:lang w:bidi="ar-SA"/>
        </w:rPr>
        <w:t>的要求重新提交投标文件，并由其法定代表人或授权代表签字或者加盖公章。由授权代表签字的，应当附法定代表人授权书。供应商为自然人的，应当由本人签字并附身份证明。</w:t>
      </w:r>
    </w:p>
    <w:p w14:paraId="7F5395D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6CB30325">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3.1 </w:t>
      </w:r>
      <w:r>
        <w:rPr>
          <w:rFonts w:hint="eastAsia" w:cs="宋体"/>
          <w:color w:val="auto"/>
          <w:sz w:val="22"/>
          <w:highlight w:val="none"/>
          <w:lang w:eastAsia="zh-CN" w:bidi="ar-SA"/>
        </w:rPr>
        <w:t>评审小组</w:t>
      </w:r>
      <w:r>
        <w:rPr>
          <w:rFonts w:hint="eastAsia" w:cs="宋体"/>
          <w:color w:val="auto"/>
          <w:sz w:val="22"/>
          <w:highlight w:val="none"/>
          <w:lang w:bidi="ar-SA"/>
        </w:rPr>
        <w:t>负责审查投标文件是否符合</w:t>
      </w:r>
      <w:r>
        <w:rPr>
          <w:rFonts w:hint="eastAsia" w:cs="宋体"/>
          <w:color w:val="auto"/>
          <w:sz w:val="22"/>
          <w:highlight w:val="none"/>
          <w:lang w:eastAsia="zh-CN" w:bidi="ar-SA"/>
        </w:rPr>
        <w:t>采购文件</w:t>
      </w:r>
      <w:r>
        <w:rPr>
          <w:rFonts w:hint="eastAsia" w:cs="宋体"/>
          <w:color w:val="auto"/>
          <w:sz w:val="22"/>
          <w:highlight w:val="none"/>
          <w:lang w:bidi="ar-SA"/>
        </w:rPr>
        <w:t>的要求，并作出评价。</w:t>
      </w:r>
      <w:r>
        <w:rPr>
          <w:rFonts w:hint="eastAsia" w:cs="宋体"/>
          <w:color w:val="auto"/>
          <w:sz w:val="22"/>
          <w:highlight w:val="none"/>
          <w:lang w:eastAsia="zh-CN" w:bidi="ar-SA"/>
        </w:rPr>
        <w:t>评审小组</w:t>
      </w:r>
      <w:r>
        <w:rPr>
          <w:rFonts w:hint="eastAsia" w:cs="宋体"/>
          <w:color w:val="auto"/>
          <w:sz w:val="22"/>
          <w:highlight w:val="none"/>
          <w:lang w:bidi="ar-SA"/>
        </w:rPr>
        <w:t>认为必要时，可向供应商进行询标。</w:t>
      </w:r>
      <w:r>
        <w:rPr>
          <w:rFonts w:hint="eastAsia" w:cs="宋体"/>
          <w:color w:val="auto"/>
          <w:sz w:val="22"/>
          <w:highlight w:val="none"/>
          <w:lang w:eastAsia="zh-CN" w:bidi="ar-SA"/>
        </w:rPr>
        <w:t>评审小组</w:t>
      </w:r>
      <w:r>
        <w:rPr>
          <w:rFonts w:hint="eastAsia" w:cs="宋体"/>
          <w:color w:val="auto"/>
          <w:sz w:val="22"/>
          <w:highlight w:val="none"/>
          <w:lang w:bidi="ar-SA"/>
        </w:rPr>
        <w:t>有权决定全部或部分供应商投标文件无效。</w:t>
      </w:r>
    </w:p>
    <w:p w14:paraId="5ECE321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3.2 </w:t>
      </w:r>
      <w:r>
        <w:rPr>
          <w:rFonts w:hint="eastAsia" w:cs="宋体"/>
          <w:color w:val="auto"/>
          <w:sz w:val="22"/>
          <w:highlight w:val="none"/>
          <w:lang w:eastAsia="zh-CN" w:bidi="ar-SA"/>
        </w:rPr>
        <w:t>评审小组</w:t>
      </w:r>
      <w:r>
        <w:rPr>
          <w:rFonts w:hint="eastAsia" w:cs="宋体"/>
          <w:color w:val="auto"/>
          <w:sz w:val="22"/>
          <w:highlight w:val="none"/>
          <w:lang w:bidi="ar-SA"/>
        </w:rPr>
        <w:t>将综合分析合格供应商的各项指标，而不是以单项指标的优劣评选出成交的供应商。</w:t>
      </w:r>
    </w:p>
    <w:p w14:paraId="2A3D908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3.3 </w:t>
      </w:r>
      <w:r>
        <w:rPr>
          <w:rFonts w:hint="eastAsia" w:cs="宋体"/>
          <w:color w:val="auto"/>
          <w:sz w:val="22"/>
          <w:highlight w:val="none"/>
          <w:lang w:eastAsia="zh-CN" w:bidi="ar-SA"/>
        </w:rPr>
        <w:t>评审小组</w:t>
      </w:r>
      <w:r>
        <w:rPr>
          <w:rFonts w:hint="eastAsia" w:cs="宋体"/>
          <w:color w:val="auto"/>
          <w:sz w:val="22"/>
          <w:highlight w:val="none"/>
          <w:lang w:bidi="ar-SA"/>
        </w:rPr>
        <w:t>采用综合评分法对</w:t>
      </w:r>
      <w:r>
        <w:rPr>
          <w:rFonts w:hint="eastAsia" w:cs="宋体"/>
          <w:color w:val="auto"/>
          <w:sz w:val="22"/>
          <w:highlight w:val="none"/>
          <w:lang w:val="en-US" w:eastAsia="zh-CN" w:bidi="ar-SA"/>
        </w:rPr>
        <w:t>各</w:t>
      </w:r>
      <w:r>
        <w:rPr>
          <w:rFonts w:hint="eastAsia" w:cs="宋体"/>
          <w:color w:val="auto"/>
          <w:sz w:val="22"/>
          <w:highlight w:val="none"/>
          <w:lang w:bidi="ar-SA"/>
        </w:rPr>
        <w:t>供应商的投标文件和报价进行综合评分。</w:t>
      </w:r>
    </w:p>
    <w:p w14:paraId="7094740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w:t>
      </w:r>
      <w:r>
        <w:rPr>
          <w:rFonts w:hint="eastAsia" w:cs="宋体"/>
          <w:color w:val="auto"/>
          <w:sz w:val="22"/>
          <w:highlight w:val="none"/>
          <w:lang w:eastAsia="zh-CN" w:bidi="ar-SA"/>
        </w:rPr>
        <w:t>评审小组</w:t>
      </w:r>
      <w:r>
        <w:rPr>
          <w:rFonts w:hint="eastAsia" w:cs="宋体"/>
          <w:color w:val="auto"/>
          <w:sz w:val="22"/>
          <w:highlight w:val="none"/>
          <w:lang w:bidi="ar-SA"/>
        </w:rPr>
        <w:t>根据</w:t>
      </w:r>
      <w:r>
        <w:rPr>
          <w:rFonts w:hint="eastAsia" w:cs="宋体"/>
          <w:color w:val="auto"/>
          <w:sz w:val="22"/>
          <w:highlight w:val="none"/>
          <w:lang w:eastAsia="zh-CN" w:bidi="ar-SA"/>
        </w:rPr>
        <w:t>采购文件</w:t>
      </w:r>
      <w:r>
        <w:rPr>
          <w:rFonts w:hint="eastAsia" w:cs="宋体"/>
          <w:color w:val="auto"/>
          <w:sz w:val="22"/>
          <w:highlight w:val="none"/>
          <w:lang w:bidi="ar-SA"/>
        </w:rPr>
        <w:t>制定的评审办法对供应商进行评审排序，将综合得分第一名的供应商向采购人推荐其为中标（成交）供应商。</w:t>
      </w:r>
    </w:p>
    <w:p w14:paraId="6379E570">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1FA8B88B">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53493DBE">
      <w:pPr>
        <w:pStyle w:val="17"/>
        <w:adjustRightInd w:val="0"/>
        <w:snapToGrid w:val="0"/>
        <w:spacing w:line="380" w:lineRule="exact"/>
        <w:ind w:firstLine="446" w:firstLineChars="200"/>
        <w:jc w:val="center"/>
        <w:rPr>
          <w:rFonts w:cs="宋体"/>
          <w:color w:val="auto"/>
          <w:sz w:val="22"/>
          <w:highlight w:val="none"/>
        </w:rPr>
      </w:pPr>
      <w:bookmarkStart w:id="96" w:name="_Toc28287_WPSOffice_Level2"/>
    </w:p>
    <w:p w14:paraId="08A32470">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6"/>
    </w:p>
    <w:p w14:paraId="691D3151">
      <w:pPr>
        <w:adjustRightInd w:val="0"/>
        <w:snapToGrid w:val="0"/>
        <w:spacing w:line="460" w:lineRule="exact"/>
        <w:rPr>
          <w:rFonts w:ascii="仿宋_GB2312" w:hAnsi="宋体" w:eastAsia="宋体"/>
          <w:b w:val="0"/>
          <w:color w:val="auto"/>
          <w:kern w:val="0"/>
          <w:sz w:val="22"/>
          <w:szCs w:val="20"/>
          <w:highlight w:val="none"/>
        </w:rPr>
      </w:pPr>
      <w:r>
        <w:rPr>
          <w:rFonts w:hint="eastAsia" w:ascii="宋体" w:hAnsi="宋体" w:eastAsia="宋体" w:cs="宋体"/>
          <w:b/>
          <w:color w:val="auto"/>
          <w:kern w:val="0"/>
          <w:sz w:val="22"/>
          <w:szCs w:val="22"/>
          <w:highlight w:val="none"/>
        </w:rPr>
        <w:t>（一）、报价评分</w:t>
      </w:r>
      <w:r>
        <w:rPr>
          <w:rFonts w:hint="eastAsia" w:ascii="宋体" w:hAnsi="宋体" w:eastAsia="宋体" w:cs="宋体"/>
          <w:b w:val="0"/>
          <w:bCs/>
          <w:color w:val="auto"/>
          <w:kern w:val="0"/>
          <w:sz w:val="22"/>
          <w:szCs w:val="22"/>
          <w:highlight w:val="none"/>
        </w:rPr>
        <w:t>（满分3</w:t>
      </w:r>
      <w:r>
        <w:rPr>
          <w:rFonts w:hint="eastAsia" w:ascii="宋体" w:hAnsi="宋体" w:eastAsia="宋体" w:cs="宋体"/>
          <w:b w:val="0"/>
          <w:bCs/>
          <w:color w:val="auto"/>
          <w:kern w:val="0"/>
          <w:sz w:val="22"/>
          <w:szCs w:val="22"/>
          <w:highlight w:val="none"/>
          <w:lang w:val="en-US" w:eastAsia="zh-CN"/>
        </w:rPr>
        <w:t>0</w:t>
      </w:r>
      <w:r>
        <w:rPr>
          <w:rFonts w:hint="eastAsia" w:ascii="宋体" w:hAnsi="宋体" w:eastAsia="宋体" w:cs="宋体"/>
          <w:b w:val="0"/>
          <w:bCs/>
          <w:color w:val="auto"/>
          <w:kern w:val="0"/>
          <w:sz w:val="22"/>
          <w:szCs w:val="22"/>
          <w:highlight w:val="none"/>
        </w:rPr>
        <w:t>分）</w:t>
      </w:r>
      <w:r>
        <w:rPr>
          <w:rFonts w:ascii="仿宋_GB2312" w:hAnsi="宋体" w:eastAsia="宋体"/>
          <w:b w:val="0"/>
          <w:color w:val="auto"/>
          <w:kern w:val="0"/>
          <w:sz w:val="22"/>
          <w:szCs w:val="20"/>
          <w:highlight w:val="none"/>
        </w:rPr>
        <w:tab/>
      </w:r>
    </w:p>
    <w:p w14:paraId="20D79D00">
      <w:pPr>
        <w:adjustRightInd w:val="0"/>
        <w:snapToGrid w:val="0"/>
        <w:spacing w:line="360" w:lineRule="auto"/>
        <w:ind w:firstLine="446" w:firstLineChars="200"/>
        <w:rPr>
          <w:rFonts w:hint="eastAsia" w:ascii="宋体" w:hAnsi="宋体" w:eastAsia="宋体" w:cs="宋体"/>
          <w:b w:val="0"/>
          <w:bCs/>
          <w:color w:val="auto"/>
          <w:kern w:val="0"/>
          <w:sz w:val="22"/>
          <w:szCs w:val="20"/>
          <w:highlight w:val="none"/>
        </w:rPr>
      </w:pPr>
      <w:r>
        <w:rPr>
          <w:rFonts w:hint="eastAsia" w:ascii="宋体" w:hAnsi="宋体" w:eastAsia="宋体" w:cs="宋体"/>
          <w:b w:val="0"/>
          <w:color w:val="auto"/>
          <w:kern w:val="0"/>
          <w:sz w:val="22"/>
          <w:szCs w:val="22"/>
          <w:highlight w:val="none"/>
        </w:rPr>
        <w:t>1、</w:t>
      </w:r>
      <w:r>
        <w:rPr>
          <w:rFonts w:hint="eastAsia" w:ascii="宋体" w:hAnsi="宋体" w:eastAsia="宋体" w:cs="宋体"/>
          <w:b w:val="0"/>
          <w:bCs/>
          <w:color w:val="auto"/>
          <w:kern w:val="0"/>
          <w:sz w:val="22"/>
          <w:szCs w:val="20"/>
          <w:highlight w:val="none"/>
        </w:rPr>
        <w:t>以满足招标文件要求且投标报价最低的有效供应商的价格为评标基准价，其价格分为满分。其他供应商的价格分统一按照下列公式计算：</w:t>
      </w:r>
    </w:p>
    <w:p w14:paraId="09640D49">
      <w:pPr>
        <w:adjustRightInd w:val="0"/>
        <w:snapToGrid w:val="0"/>
        <w:spacing w:line="360" w:lineRule="auto"/>
        <w:ind w:firstLine="446" w:firstLineChars="200"/>
        <w:rPr>
          <w:rFonts w:hint="eastAsia" w:ascii="宋体" w:hAnsi="宋体" w:eastAsia="宋体" w:cs="宋体"/>
          <w:b w:val="0"/>
          <w:bCs/>
          <w:color w:val="auto"/>
          <w:kern w:val="0"/>
          <w:sz w:val="22"/>
          <w:szCs w:val="20"/>
          <w:highlight w:val="none"/>
        </w:rPr>
      </w:pPr>
      <w:r>
        <w:rPr>
          <w:rFonts w:hint="eastAsia" w:ascii="宋体" w:hAnsi="宋体" w:eastAsia="宋体" w:cs="宋体"/>
          <w:b w:val="0"/>
          <w:bCs/>
          <w:color w:val="auto"/>
          <w:kern w:val="0"/>
          <w:sz w:val="22"/>
          <w:szCs w:val="20"/>
          <w:highlight w:val="none"/>
        </w:rPr>
        <w:t>报价得分=（磋商基准价/最终报价）×</w:t>
      </w:r>
      <w:r>
        <w:rPr>
          <w:rFonts w:hint="eastAsia" w:ascii="宋体" w:hAnsi="宋体" w:eastAsia="宋体" w:cs="宋体"/>
          <w:b w:val="0"/>
          <w:bCs/>
          <w:color w:val="auto"/>
          <w:kern w:val="0"/>
          <w:sz w:val="22"/>
          <w:szCs w:val="20"/>
          <w:highlight w:val="none"/>
          <w:lang w:val="en-US" w:eastAsia="zh-CN"/>
        </w:rPr>
        <w:t>30</w:t>
      </w:r>
      <w:r>
        <w:rPr>
          <w:rFonts w:hint="eastAsia" w:ascii="宋体" w:hAnsi="宋体" w:eastAsia="宋体" w:cs="宋体"/>
          <w:b w:val="0"/>
          <w:bCs/>
          <w:color w:val="auto"/>
          <w:kern w:val="0"/>
          <w:sz w:val="22"/>
          <w:szCs w:val="20"/>
          <w:highlight w:val="none"/>
        </w:rPr>
        <w:t>%×100</w:t>
      </w:r>
    </w:p>
    <w:p w14:paraId="64C0F33B">
      <w:pPr>
        <w:adjustRightInd w:val="0"/>
        <w:snapToGrid w:val="0"/>
        <w:spacing w:line="360" w:lineRule="auto"/>
        <w:ind w:firstLine="446" w:firstLineChars="200"/>
        <w:rPr>
          <w:rFonts w:ascii="宋体" w:hAnsi="宋体" w:eastAsia="宋体" w:cs="宋体"/>
          <w:b w:val="0"/>
          <w:color w:val="auto"/>
          <w:kern w:val="0"/>
          <w:sz w:val="22"/>
          <w:szCs w:val="22"/>
          <w:highlight w:val="none"/>
          <w:lang w:val="zh-CN"/>
        </w:rPr>
      </w:pPr>
      <w:r>
        <w:rPr>
          <w:rFonts w:hint="eastAsia" w:ascii="宋体" w:hAnsi="宋体" w:eastAsia="宋体" w:cs="宋体"/>
          <w:b w:val="0"/>
          <w:bCs/>
          <w:color w:val="auto"/>
          <w:kern w:val="0"/>
          <w:sz w:val="22"/>
          <w:szCs w:val="22"/>
          <w:highlight w:val="none"/>
        </w:rPr>
        <w:t>2、报价本项目根据《政府采购促进中小企业发展管理办法》（财库﹝2020﹞46 号）规定；财政部、司法部《关于政府采购支持监狱企业发展有关问题的通知》（财库〔2014〕68号）的规定：对小微企业（含监狱企业、残疾人福利性单位）投标产品给予10%的评标价格扣除。（说明：标价格折扣计算以元人民币为单位，保留两位小数，第三位四舍五入进位。</w:t>
      </w:r>
    </w:p>
    <w:p w14:paraId="15A094F4">
      <w:pPr>
        <w:spacing w:line="360" w:lineRule="auto"/>
        <w:ind w:firstLine="486" w:firstLineChars="200"/>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（二）技术资信部分（70分）：</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17"/>
        <w:gridCol w:w="6947"/>
        <w:gridCol w:w="912"/>
      </w:tblGrid>
      <w:tr w14:paraId="47FD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2" w:type="dxa"/>
            <w:vAlign w:val="center"/>
          </w:tcPr>
          <w:p w14:paraId="385269B8">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序号</w:t>
            </w:r>
          </w:p>
        </w:tc>
        <w:tc>
          <w:tcPr>
            <w:tcW w:w="1217" w:type="dxa"/>
            <w:vAlign w:val="center"/>
          </w:tcPr>
          <w:p w14:paraId="7173F6D8">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评审项目</w:t>
            </w:r>
          </w:p>
        </w:tc>
        <w:tc>
          <w:tcPr>
            <w:tcW w:w="6947" w:type="dxa"/>
            <w:vAlign w:val="center"/>
          </w:tcPr>
          <w:p w14:paraId="3806E35C">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评审要素</w:t>
            </w:r>
          </w:p>
        </w:tc>
        <w:tc>
          <w:tcPr>
            <w:tcW w:w="912" w:type="dxa"/>
            <w:vAlign w:val="center"/>
          </w:tcPr>
          <w:p w14:paraId="62067BBF">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分值范围</w:t>
            </w:r>
          </w:p>
        </w:tc>
      </w:tr>
      <w:tr w14:paraId="2C66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2" w:type="dxa"/>
            <w:vMerge w:val="restart"/>
            <w:tcBorders>
              <w:top w:val="single" w:color="auto" w:sz="4" w:space="0"/>
              <w:left w:val="single" w:color="auto" w:sz="4" w:space="0"/>
              <w:right w:val="single" w:color="auto" w:sz="4" w:space="0"/>
            </w:tcBorders>
            <w:vAlign w:val="center"/>
          </w:tcPr>
          <w:p w14:paraId="7E1DAF47">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w:t>
            </w:r>
          </w:p>
        </w:tc>
        <w:tc>
          <w:tcPr>
            <w:tcW w:w="1217" w:type="dxa"/>
            <w:vMerge w:val="restart"/>
            <w:tcBorders>
              <w:top w:val="single" w:color="auto" w:sz="4" w:space="0"/>
              <w:left w:val="single" w:color="auto" w:sz="4" w:space="0"/>
              <w:right w:val="single" w:color="auto" w:sz="4" w:space="0"/>
            </w:tcBorders>
            <w:vAlign w:val="center"/>
          </w:tcPr>
          <w:p w14:paraId="136973F7">
            <w:pPr>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企业综合情况</w:t>
            </w:r>
          </w:p>
        </w:tc>
        <w:tc>
          <w:tcPr>
            <w:tcW w:w="6947" w:type="dxa"/>
            <w:tcBorders>
              <w:top w:val="single" w:color="auto" w:sz="4" w:space="0"/>
              <w:left w:val="single" w:color="auto" w:sz="4" w:space="0"/>
              <w:right w:val="single" w:color="auto" w:sz="4" w:space="0"/>
            </w:tcBorders>
            <w:vAlign w:val="center"/>
          </w:tcPr>
          <w:p w14:paraId="4DA1C32C">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投标人</w:t>
            </w:r>
            <w:r>
              <w:rPr>
                <w:rFonts w:hint="eastAsia" w:ascii="宋体" w:hAnsi="宋体" w:eastAsia="宋体" w:cs="宋体"/>
                <w:b w:val="0"/>
                <w:color w:val="auto"/>
                <w:kern w:val="2"/>
                <w:sz w:val="22"/>
                <w:szCs w:val="22"/>
                <w:highlight w:val="none"/>
                <w:lang w:val="en-US" w:eastAsia="zh-CN"/>
              </w:rPr>
              <w:t>同时</w:t>
            </w:r>
            <w:r>
              <w:rPr>
                <w:rFonts w:hint="eastAsia" w:ascii="宋体" w:hAnsi="宋体" w:eastAsia="宋体" w:cs="宋体"/>
                <w:b w:val="0"/>
                <w:color w:val="auto"/>
                <w:kern w:val="2"/>
                <w:sz w:val="22"/>
                <w:szCs w:val="22"/>
                <w:highlight w:val="none"/>
              </w:rPr>
              <w:t>具备</w:t>
            </w:r>
            <w:r>
              <w:rPr>
                <w:rFonts w:hint="eastAsia" w:ascii="宋体" w:hAnsi="宋体" w:eastAsia="宋体" w:cs="宋体"/>
                <w:b w:val="0"/>
                <w:color w:val="auto"/>
                <w:kern w:val="2"/>
                <w:sz w:val="22"/>
                <w:szCs w:val="22"/>
                <w:highlight w:val="none"/>
                <w:lang w:val="en-US" w:eastAsia="zh-CN"/>
              </w:rPr>
              <w:t>①</w:t>
            </w:r>
            <w:r>
              <w:rPr>
                <w:rFonts w:hint="eastAsia" w:ascii="宋体" w:hAnsi="宋体" w:eastAsia="宋体" w:cs="宋体"/>
                <w:b w:val="0"/>
                <w:color w:val="auto"/>
                <w:kern w:val="2"/>
                <w:sz w:val="22"/>
                <w:szCs w:val="22"/>
                <w:highlight w:val="none"/>
              </w:rPr>
              <w:t>机电工程施工总承包</w:t>
            </w:r>
            <w:r>
              <w:rPr>
                <w:rFonts w:hint="eastAsia" w:ascii="宋体" w:hAnsi="宋体" w:eastAsia="宋体" w:cs="宋体"/>
                <w:b w:val="0"/>
                <w:color w:val="auto"/>
                <w:kern w:val="2"/>
                <w:sz w:val="22"/>
                <w:szCs w:val="22"/>
                <w:highlight w:val="none"/>
                <w:lang w:eastAsia="zh-CN"/>
              </w:rPr>
              <w:t>贰</w:t>
            </w:r>
            <w:r>
              <w:rPr>
                <w:rFonts w:hint="eastAsia" w:ascii="宋体" w:hAnsi="宋体" w:eastAsia="宋体" w:cs="宋体"/>
                <w:b w:val="0"/>
                <w:color w:val="auto"/>
                <w:kern w:val="2"/>
                <w:sz w:val="22"/>
                <w:szCs w:val="22"/>
                <w:highlight w:val="none"/>
              </w:rPr>
              <w:t>级</w:t>
            </w:r>
            <w:r>
              <w:rPr>
                <w:rFonts w:hint="eastAsia" w:ascii="宋体" w:hAnsi="宋体" w:eastAsia="宋体" w:cs="宋体"/>
                <w:b w:val="0"/>
                <w:color w:val="auto"/>
                <w:kern w:val="2"/>
                <w:sz w:val="22"/>
                <w:szCs w:val="22"/>
                <w:highlight w:val="none"/>
                <w:lang w:val="en-US" w:eastAsia="zh-CN"/>
              </w:rPr>
              <w:t>及以上资质②市政公用工程施工总承包贰</w:t>
            </w:r>
            <w:r>
              <w:rPr>
                <w:rFonts w:hint="eastAsia" w:ascii="宋体" w:hAnsi="宋体" w:eastAsia="宋体" w:cs="宋体"/>
                <w:b w:val="0"/>
                <w:color w:val="auto"/>
                <w:kern w:val="2"/>
                <w:sz w:val="22"/>
                <w:szCs w:val="22"/>
                <w:highlight w:val="none"/>
              </w:rPr>
              <w:t>级及以上</w:t>
            </w:r>
            <w:r>
              <w:rPr>
                <w:rFonts w:hint="eastAsia" w:ascii="宋体" w:hAnsi="宋体" w:eastAsia="宋体" w:cs="宋体"/>
                <w:b w:val="0"/>
                <w:color w:val="auto"/>
                <w:kern w:val="2"/>
                <w:sz w:val="22"/>
                <w:szCs w:val="22"/>
                <w:highlight w:val="none"/>
                <w:lang w:val="en-US" w:eastAsia="zh-CN"/>
              </w:rPr>
              <w:t>资质</w:t>
            </w:r>
            <w:r>
              <w:rPr>
                <w:rFonts w:hint="eastAsia" w:ascii="宋体" w:hAnsi="宋体" w:eastAsia="宋体" w:cs="宋体"/>
                <w:b w:val="0"/>
                <w:color w:val="auto"/>
                <w:kern w:val="2"/>
                <w:sz w:val="22"/>
                <w:szCs w:val="22"/>
                <w:highlight w:val="none"/>
              </w:rPr>
              <w:t>的得2分；同时具备</w:t>
            </w:r>
            <w:r>
              <w:rPr>
                <w:rFonts w:hint="eastAsia" w:ascii="宋体" w:hAnsi="宋体" w:eastAsia="宋体" w:cs="宋体"/>
                <w:b w:val="0"/>
                <w:color w:val="auto"/>
                <w:kern w:val="2"/>
                <w:sz w:val="22"/>
                <w:szCs w:val="22"/>
                <w:highlight w:val="none"/>
                <w:lang w:val="en-US" w:eastAsia="zh-CN"/>
              </w:rPr>
              <w:t>③电子与智能化工程专业承包</w:t>
            </w:r>
            <w:r>
              <w:rPr>
                <w:rFonts w:hint="eastAsia" w:ascii="宋体" w:hAnsi="宋体" w:eastAsia="宋体" w:cs="宋体"/>
                <w:b w:val="0"/>
                <w:color w:val="auto"/>
                <w:kern w:val="2"/>
                <w:sz w:val="22"/>
                <w:szCs w:val="22"/>
                <w:highlight w:val="none"/>
                <w:lang w:eastAsia="zh-CN"/>
              </w:rPr>
              <w:t>贰</w:t>
            </w:r>
            <w:r>
              <w:rPr>
                <w:rFonts w:hint="eastAsia" w:ascii="宋体" w:hAnsi="宋体" w:eastAsia="宋体" w:cs="宋体"/>
                <w:b w:val="0"/>
                <w:color w:val="auto"/>
                <w:kern w:val="2"/>
                <w:sz w:val="22"/>
                <w:szCs w:val="22"/>
                <w:highlight w:val="none"/>
                <w:lang w:val="en-US" w:eastAsia="zh-CN"/>
              </w:rPr>
              <w:t>级及以上</w:t>
            </w:r>
            <w:r>
              <w:rPr>
                <w:rFonts w:hint="eastAsia" w:ascii="宋体" w:hAnsi="宋体" w:eastAsia="宋体" w:cs="宋体"/>
                <w:b w:val="0"/>
                <w:color w:val="auto"/>
                <w:kern w:val="2"/>
                <w:sz w:val="22"/>
                <w:szCs w:val="22"/>
                <w:highlight w:val="none"/>
              </w:rPr>
              <w:t>资质的再得1分。最高可得3分。不提供不得分。</w:t>
            </w:r>
          </w:p>
          <w:p w14:paraId="056B4EDE">
            <w:pPr>
              <w:widowControl w:val="0"/>
              <w:spacing w:line="240" w:lineRule="auto"/>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注：提供有效期内的相关证书扫描件并加盖公章，否则不得分。</w:t>
            </w:r>
          </w:p>
        </w:tc>
        <w:tc>
          <w:tcPr>
            <w:tcW w:w="912" w:type="dxa"/>
            <w:tcBorders>
              <w:top w:val="single" w:color="auto" w:sz="4" w:space="0"/>
              <w:left w:val="single" w:color="auto" w:sz="4" w:space="0"/>
              <w:right w:val="single" w:color="auto" w:sz="4" w:space="0"/>
            </w:tcBorders>
            <w:vAlign w:val="center"/>
          </w:tcPr>
          <w:p w14:paraId="5964B434">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0-3</w:t>
            </w:r>
          </w:p>
        </w:tc>
      </w:tr>
      <w:tr w14:paraId="02F4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552" w:type="dxa"/>
            <w:vMerge w:val="continue"/>
            <w:tcBorders>
              <w:top w:val="single" w:color="auto" w:sz="4" w:space="0"/>
              <w:left w:val="single" w:color="auto" w:sz="4" w:space="0"/>
              <w:right w:val="single" w:color="auto" w:sz="4" w:space="0"/>
            </w:tcBorders>
            <w:shd w:val="clear" w:color="auto" w:fill="auto"/>
            <w:vAlign w:val="center"/>
          </w:tcPr>
          <w:p w14:paraId="50D58C60">
            <w:pPr>
              <w:rPr>
                <w:rFonts w:ascii="仿宋_GB2312" w:hAnsi="宋体" w:eastAsia="仿宋_GB2312"/>
                <w:b/>
                <w:color w:val="auto"/>
                <w:kern w:val="0"/>
                <w:szCs w:val="20"/>
                <w:highlight w:val="none"/>
              </w:rPr>
            </w:pPr>
          </w:p>
        </w:tc>
        <w:tc>
          <w:tcPr>
            <w:tcW w:w="1217" w:type="dxa"/>
            <w:vMerge w:val="continue"/>
            <w:tcBorders>
              <w:top w:val="single" w:color="auto" w:sz="4" w:space="0"/>
              <w:left w:val="single" w:color="auto" w:sz="4" w:space="0"/>
              <w:right w:val="single" w:color="auto" w:sz="4" w:space="0"/>
            </w:tcBorders>
            <w:shd w:val="clear" w:color="auto" w:fill="auto"/>
            <w:vAlign w:val="center"/>
          </w:tcPr>
          <w:p w14:paraId="72920A82">
            <w:pPr>
              <w:rPr>
                <w:rFonts w:ascii="仿宋_GB2312" w:hAnsi="宋体" w:eastAsia="仿宋_GB2312"/>
                <w:b/>
                <w:color w:val="auto"/>
                <w:kern w:val="0"/>
                <w:szCs w:val="20"/>
                <w:highlight w:val="none"/>
              </w:rPr>
            </w:pPr>
          </w:p>
        </w:tc>
        <w:tc>
          <w:tcPr>
            <w:tcW w:w="6947" w:type="dxa"/>
            <w:tcBorders>
              <w:top w:val="single" w:color="auto" w:sz="4" w:space="0"/>
              <w:left w:val="single" w:color="auto" w:sz="4" w:space="0"/>
              <w:right w:val="single" w:color="auto" w:sz="4" w:space="0"/>
            </w:tcBorders>
            <w:shd w:val="clear" w:color="auto" w:fill="auto"/>
            <w:vAlign w:val="center"/>
          </w:tcPr>
          <w:p w14:paraId="763C956D">
            <w:pPr>
              <w:numPr>
                <w:ilvl w:val="0"/>
                <w:numId w:val="24"/>
              </w:numPr>
              <w:spacing w:line="240" w:lineRule="auto"/>
              <w:ind w:left="0" w:firstLine="0"/>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投标人具备有效期内的ISO9001质量管理体系认证</w:t>
            </w:r>
            <w:r>
              <w:rPr>
                <w:rFonts w:hint="eastAsia" w:ascii="宋体" w:hAnsi="宋体" w:eastAsia="宋体" w:cs="宋体"/>
                <w:b w:val="0"/>
                <w:color w:val="auto"/>
                <w:kern w:val="2"/>
                <w:sz w:val="22"/>
                <w:szCs w:val="22"/>
                <w:highlight w:val="none"/>
                <w:lang w:val="en-US" w:eastAsia="zh-CN"/>
              </w:rPr>
              <w:t>证</w:t>
            </w:r>
          </w:p>
          <w:p w14:paraId="7259512C">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书</w:t>
            </w:r>
            <w:r>
              <w:rPr>
                <w:rFonts w:hint="eastAsia" w:ascii="宋体" w:hAnsi="宋体" w:eastAsia="宋体" w:cs="宋体"/>
                <w:b w:val="0"/>
                <w:color w:val="auto"/>
                <w:kern w:val="2"/>
                <w:sz w:val="22"/>
                <w:szCs w:val="22"/>
                <w:highlight w:val="none"/>
              </w:rPr>
              <w:t>；</w:t>
            </w:r>
          </w:p>
          <w:p w14:paraId="275D62D6">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2、投标人具备有效期内的ISO14001环境管理体系认证</w:t>
            </w:r>
            <w:r>
              <w:rPr>
                <w:rFonts w:hint="eastAsia" w:ascii="宋体" w:hAnsi="宋体" w:eastAsia="宋体" w:cs="宋体"/>
                <w:b w:val="0"/>
                <w:color w:val="auto"/>
                <w:kern w:val="2"/>
                <w:sz w:val="22"/>
                <w:szCs w:val="22"/>
                <w:highlight w:val="none"/>
                <w:lang w:val="en-US" w:eastAsia="zh-CN"/>
              </w:rPr>
              <w:t>证书</w:t>
            </w:r>
            <w:r>
              <w:rPr>
                <w:rFonts w:hint="eastAsia" w:ascii="宋体" w:hAnsi="宋体" w:eastAsia="宋体" w:cs="宋体"/>
                <w:b w:val="0"/>
                <w:color w:val="auto"/>
                <w:kern w:val="2"/>
                <w:sz w:val="22"/>
                <w:szCs w:val="22"/>
                <w:highlight w:val="none"/>
              </w:rPr>
              <w:t>；</w:t>
            </w:r>
          </w:p>
          <w:p w14:paraId="1C97C36F">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3、投标人具备有效期内的ISO45001职业健康安全管理认证证书；</w:t>
            </w:r>
          </w:p>
          <w:p w14:paraId="2C61CA62">
            <w:pPr>
              <w:spacing w:line="240" w:lineRule="auto"/>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缺少任意一个证书，扣1分，扣完为止。</w:t>
            </w:r>
          </w:p>
          <w:p w14:paraId="24B5623D">
            <w:pPr>
              <w:widowControl w:val="0"/>
              <w:spacing w:line="240" w:lineRule="auto"/>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注：提供有效期内的相关证书扫描件并加盖公章。</w:t>
            </w:r>
          </w:p>
          <w:p w14:paraId="697640A0">
            <w:pPr>
              <w:widowControl w:val="0"/>
              <w:tabs>
                <w:tab w:val="left" w:pos="574"/>
              </w:tabs>
              <w:spacing w:line="288" w:lineRule="auto"/>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上述证书需能在《全国认证认可信息公共服务平台》(http://cx.cnca.cn/CertECloud/index/index/page)上查询到，否则不得分。</w:t>
            </w:r>
          </w:p>
        </w:tc>
        <w:tc>
          <w:tcPr>
            <w:tcW w:w="912" w:type="dxa"/>
            <w:tcBorders>
              <w:top w:val="single" w:color="auto" w:sz="4" w:space="0"/>
              <w:left w:val="single" w:color="auto" w:sz="4" w:space="0"/>
              <w:right w:val="single" w:color="auto" w:sz="4" w:space="0"/>
            </w:tcBorders>
            <w:shd w:val="clear" w:color="auto" w:fill="auto"/>
            <w:vAlign w:val="center"/>
          </w:tcPr>
          <w:p w14:paraId="6DD91F02">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3</w:t>
            </w:r>
          </w:p>
        </w:tc>
      </w:tr>
      <w:tr w14:paraId="30A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2" w:type="dxa"/>
            <w:tcBorders>
              <w:top w:val="single" w:color="auto" w:sz="4" w:space="0"/>
              <w:left w:val="single" w:color="auto" w:sz="4" w:space="0"/>
              <w:right w:val="single" w:color="auto" w:sz="4" w:space="0"/>
            </w:tcBorders>
            <w:shd w:val="clear" w:color="auto" w:fill="auto"/>
            <w:vAlign w:val="center"/>
          </w:tcPr>
          <w:p w14:paraId="0825A14A">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w:t>
            </w:r>
          </w:p>
        </w:tc>
        <w:tc>
          <w:tcPr>
            <w:tcW w:w="1217" w:type="dxa"/>
            <w:tcBorders>
              <w:top w:val="single" w:color="auto" w:sz="4" w:space="0"/>
              <w:left w:val="single" w:color="auto" w:sz="4" w:space="0"/>
              <w:right w:val="single" w:color="auto" w:sz="4" w:space="0"/>
            </w:tcBorders>
            <w:shd w:val="clear" w:color="auto" w:fill="auto"/>
            <w:vAlign w:val="center"/>
          </w:tcPr>
          <w:p w14:paraId="40DB59E0">
            <w:pPr>
              <w:spacing w:line="240" w:lineRule="auto"/>
              <w:jc w:val="center"/>
              <w:rPr>
                <w:rFonts w:hint="eastAsia" w:ascii="宋体" w:hAnsi="宋体" w:eastAsia="宋体" w:cs="宋体"/>
                <w:b/>
                <w:color w:val="auto"/>
                <w:kern w:val="2"/>
                <w:sz w:val="22"/>
                <w:szCs w:val="22"/>
                <w:highlight w:val="none"/>
              </w:rPr>
            </w:pPr>
            <w:r>
              <w:rPr>
                <w:rFonts w:hint="eastAsia" w:ascii="宋体" w:hAnsi="宋体" w:eastAsia="宋体" w:cs="宋体"/>
                <w:b w:val="0"/>
                <w:color w:val="auto"/>
                <w:kern w:val="2"/>
                <w:sz w:val="22"/>
                <w:szCs w:val="22"/>
                <w:highlight w:val="none"/>
              </w:rPr>
              <w:t>企业业绩</w:t>
            </w:r>
          </w:p>
        </w:tc>
        <w:tc>
          <w:tcPr>
            <w:tcW w:w="6947" w:type="dxa"/>
            <w:tcBorders>
              <w:top w:val="single" w:color="auto" w:sz="4" w:space="0"/>
              <w:left w:val="single" w:color="auto" w:sz="4" w:space="0"/>
              <w:right w:val="single" w:color="auto" w:sz="4" w:space="0"/>
            </w:tcBorders>
            <w:shd w:val="clear" w:color="auto" w:fill="auto"/>
            <w:vAlign w:val="center"/>
          </w:tcPr>
          <w:p w14:paraId="180220D4">
            <w:pPr>
              <w:widowControl/>
              <w:jc w:val="left"/>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投标人</w:t>
            </w:r>
            <w:r>
              <w:rPr>
                <w:rFonts w:hint="eastAsia" w:ascii="宋体" w:hAnsi="宋体" w:eastAsia="宋体" w:cs="宋体"/>
                <w:b w:val="0"/>
                <w:color w:val="auto"/>
                <w:kern w:val="2"/>
                <w:sz w:val="22"/>
                <w:szCs w:val="22"/>
                <w:highlight w:val="none"/>
                <w:lang w:val="en-US" w:eastAsia="zh-CN"/>
              </w:rPr>
              <w:t>采用膜处理净水设备的供货</w:t>
            </w:r>
            <w:r>
              <w:rPr>
                <w:rFonts w:hint="eastAsia" w:ascii="宋体" w:hAnsi="宋体" w:eastAsia="宋体" w:cs="宋体"/>
                <w:b w:val="0"/>
                <w:color w:val="auto"/>
                <w:kern w:val="2"/>
                <w:sz w:val="22"/>
                <w:szCs w:val="22"/>
                <w:highlight w:val="none"/>
              </w:rPr>
              <w:t>业绩，每一个得</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分，</w:t>
            </w:r>
            <w:r>
              <w:rPr>
                <w:rFonts w:hint="eastAsia" w:ascii="宋体" w:hAnsi="宋体" w:eastAsia="宋体" w:cs="宋体"/>
                <w:b w:val="0"/>
                <w:color w:val="auto"/>
                <w:kern w:val="2"/>
                <w:sz w:val="22"/>
                <w:szCs w:val="22"/>
                <w:highlight w:val="none"/>
                <w:lang w:val="en-US" w:eastAsia="zh-CN"/>
              </w:rPr>
              <w:t>本项</w:t>
            </w:r>
            <w:r>
              <w:rPr>
                <w:rFonts w:hint="eastAsia" w:ascii="宋体" w:hAnsi="宋体" w:eastAsia="宋体" w:cs="宋体"/>
                <w:b w:val="0"/>
                <w:color w:val="auto"/>
                <w:kern w:val="2"/>
                <w:sz w:val="22"/>
                <w:szCs w:val="22"/>
                <w:highlight w:val="none"/>
              </w:rPr>
              <w:t>最高得</w:t>
            </w:r>
            <w:r>
              <w:rPr>
                <w:rFonts w:hint="eastAsia" w:ascii="宋体" w:hAnsi="宋体" w:eastAsia="宋体" w:cs="宋体"/>
                <w:b w:val="0"/>
                <w:color w:val="auto"/>
                <w:kern w:val="2"/>
                <w:sz w:val="22"/>
                <w:szCs w:val="22"/>
                <w:highlight w:val="none"/>
                <w:lang w:val="en-US" w:eastAsia="zh-CN"/>
              </w:rPr>
              <w:t>3</w:t>
            </w:r>
            <w:r>
              <w:rPr>
                <w:rFonts w:hint="eastAsia" w:ascii="宋体" w:hAnsi="宋体" w:eastAsia="宋体" w:cs="宋体"/>
                <w:b w:val="0"/>
                <w:color w:val="auto"/>
                <w:kern w:val="2"/>
                <w:sz w:val="22"/>
                <w:szCs w:val="22"/>
                <w:highlight w:val="none"/>
              </w:rPr>
              <w:t>分。</w:t>
            </w:r>
          </w:p>
          <w:p w14:paraId="6CF05FBA">
            <w:pPr>
              <w:widowControl/>
              <w:jc w:val="left"/>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rPr>
              <w:t>注：</w:t>
            </w:r>
            <w:r>
              <w:rPr>
                <w:rFonts w:hint="eastAsia" w:ascii="宋体" w:hAnsi="宋体" w:eastAsia="宋体" w:cs="宋体"/>
                <w:b/>
                <w:bCs/>
                <w:color w:val="auto"/>
                <w:kern w:val="2"/>
                <w:sz w:val="22"/>
                <w:szCs w:val="22"/>
                <w:highlight w:val="none"/>
                <w:lang w:val="en-US" w:eastAsia="zh-CN"/>
              </w:rPr>
              <w:t>1、</w:t>
            </w:r>
            <w:r>
              <w:rPr>
                <w:rFonts w:hint="eastAsia" w:ascii="宋体" w:hAnsi="宋体" w:eastAsia="宋体" w:cs="宋体"/>
                <w:b/>
                <w:bCs/>
                <w:color w:val="auto"/>
                <w:kern w:val="2"/>
                <w:sz w:val="22"/>
                <w:szCs w:val="22"/>
                <w:highlight w:val="none"/>
              </w:rPr>
              <w:t>业绩证明材料</w:t>
            </w:r>
            <w:r>
              <w:rPr>
                <w:rFonts w:hint="eastAsia" w:ascii="宋体" w:hAnsi="宋体" w:eastAsia="宋体" w:cs="宋体"/>
                <w:b/>
                <w:bCs/>
                <w:color w:val="auto"/>
                <w:kern w:val="2"/>
                <w:sz w:val="22"/>
                <w:szCs w:val="22"/>
                <w:highlight w:val="none"/>
                <w:lang w:val="en-US" w:eastAsia="zh-CN"/>
              </w:rPr>
              <w:t>需体现采用膜净水设备，同时</w:t>
            </w:r>
            <w:r>
              <w:rPr>
                <w:rFonts w:hint="eastAsia" w:ascii="宋体" w:hAnsi="宋体" w:eastAsia="宋体" w:cs="宋体"/>
                <w:b/>
                <w:bCs/>
                <w:color w:val="auto"/>
                <w:kern w:val="2"/>
                <w:sz w:val="22"/>
                <w:szCs w:val="22"/>
                <w:highlight w:val="none"/>
              </w:rPr>
              <w:t>提供</w:t>
            </w:r>
            <w:r>
              <w:rPr>
                <w:rFonts w:hint="eastAsia" w:ascii="宋体" w:hAnsi="宋体" w:eastAsia="宋体" w:cs="宋体"/>
                <w:b/>
                <w:bCs/>
                <w:color w:val="auto"/>
                <w:kern w:val="2"/>
                <w:sz w:val="22"/>
                <w:szCs w:val="22"/>
                <w:highlight w:val="none"/>
                <w:lang w:val="en-US" w:eastAsia="zh-CN"/>
              </w:rPr>
              <w:t>业绩对应的</w:t>
            </w:r>
            <w:r>
              <w:rPr>
                <w:rFonts w:hint="eastAsia" w:ascii="宋体" w:hAnsi="宋体" w:eastAsia="宋体" w:cs="宋体"/>
                <w:b/>
                <w:bCs/>
                <w:color w:val="auto"/>
                <w:kern w:val="2"/>
                <w:sz w:val="22"/>
                <w:szCs w:val="22"/>
                <w:highlight w:val="none"/>
              </w:rPr>
              <w:t>合同、</w:t>
            </w:r>
            <w:r>
              <w:rPr>
                <w:rFonts w:hint="eastAsia" w:ascii="宋体" w:hAnsi="宋体" w:eastAsia="宋体" w:cs="宋体"/>
                <w:b/>
                <w:bCs/>
                <w:color w:val="auto"/>
                <w:kern w:val="2"/>
                <w:sz w:val="22"/>
                <w:szCs w:val="22"/>
                <w:highlight w:val="none"/>
                <w:lang w:val="en-US" w:eastAsia="zh-CN"/>
              </w:rPr>
              <w:t>验收合格证明</w:t>
            </w:r>
            <w:r>
              <w:rPr>
                <w:rFonts w:hint="eastAsia" w:ascii="宋体" w:hAnsi="宋体" w:eastAsia="宋体" w:cs="宋体"/>
                <w:b/>
                <w:bCs/>
                <w:color w:val="auto"/>
                <w:kern w:val="2"/>
                <w:sz w:val="22"/>
                <w:szCs w:val="22"/>
                <w:highlight w:val="none"/>
              </w:rPr>
              <w:t>并加盖公章</w:t>
            </w:r>
            <w:r>
              <w:rPr>
                <w:rFonts w:hint="eastAsia" w:ascii="宋体" w:hAnsi="宋体" w:eastAsia="宋体" w:cs="宋体"/>
                <w:b/>
                <w:bCs/>
                <w:color w:val="auto"/>
                <w:kern w:val="2"/>
                <w:sz w:val="22"/>
                <w:szCs w:val="22"/>
                <w:highlight w:val="none"/>
                <w:lang w:eastAsia="zh-CN"/>
              </w:rPr>
              <w:t>；</w:t>
            </w:r>
          </w:p>
          <w:p w14:paraId="2A460CD1">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2、同一项目不重复得分，联合体业绩不得分。</w:t>
            </w:r>
          </w:p>
        </w:tc>
        <w:tc>
          <w:tcPr>
            <w:tcW w:w="912" w:type="dxa"/>
            <w:tcBorders>
              <w:top w:val="single" w:color="auto" w:sz="4" w:space="0"/>
              <w:left w:val="single" w:color="auto" w:sz="4" w:space="0"/>
              <w:right w:val="single" w:color="auto" w:sz="4" w:space="0"/>
            </w:tcBorders>
            <w:shd w:val="clear" w:color="auto" w:fill="auto"/>
            <w:vAlign w:val="center"/>
          </w:tcPr>
          <w:p w14:paraId="7756D3AA">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3</w:t>
            </w:r>
          </w:p>
        </w:tc>
      </w:tr>
      <w:tr w14:paraId="5E50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52" w:type="dxa"/>
            <w:tcBorders>
              <w:top w:val="single" w:color="auto" w:sz="4" w:space="0"/>
              <w:left w:val="single" w:color="auto" w:sz="4" w:space="0"/>
              <w:right w:val="single" w:color="auto" w:sz="4" w:space="0"/>
            </w:tcBorders>
            <w:shd w:val="clear" w:color="auto" w:fill="auto"/>
            <w:vAlign w:val="center"/>
          </w:tcPr>
          <w:p w14:paraId="1E574AD5">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w:t>
            </w:r>
          </w:p>
        </w:tc>
        <w:tc>
          <w:tcPr>
            <w:tcW w:w="1217" w:type="dxa"/>
            <w:tcBorders>
              <w:top w:val="single" w:color="auto" w:sz="4" w:space="0"/>
              <w:left w:val="single" w:color="auto" w:sz="4" w:space="0"/>
              <w:right w:val="single" w:color="auto" w:sz="4" w:space="0"/>
            </w:tcBorders>
            <w:shd w:val="clear" w:color="auto" w:fill="auto"/>
            <w:vAlign w:val="center"/>
          </w:tcPr>
          <w:p w14:paraId="5BE66F37">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项目人员</w:t>
            </w:r>
          </w:p>
          <w:p w14:paraId="4FE5844B">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配备情况</w:t>
            </w:r>
          </w:p>
        </w:tc>
        <w:tc>
          <w:tcPr>
            <w:tcW w:w="6947" w:type="dxa"/>
            <w:tcBorders>
              <w:top w:val="single" w:color="auto" w:sz="4" w:space="0"/>
              <w:left w:val="single" w:color="auto" w:sz="4" w:space="0"/>
              <w:right w:val="single" w:color="auto" w:sz="4" w:space="0"/>
            </w:tcBorders>
            <w:shd w:val="clear" w:color="auto" w:fill="auto"/>
            <w:vAlign w:val="center"/>
          </w:tcPr>
          <w:p w14:paraId="25E3013A">
            <w:pPr>
              <w:spacing w:line="240" w:lineRule="auto"/>
              <w:rPr>
                <w:rFonts w:hint="eastAsia" w:ascii="宋体" w:hAnsi="宋体" w:eastAsia="宋体" w:cs="宋体"/>
                <w:b w:val="0"/>
                <w:color w:val="auto"/>
                <w:kern w:val="2"/>
                <w:sz w:val="22"/>
                <w:szCs w:val="22"/>
                <w:highlight w:val="none"/>
                <w:lang w:val="en-US"/>
              </w:rPr>
            </w:pPr>
            <w:r>
              <w:rPr>
                <w:rFonts w:hint="eastAsia" w:ascii="宋体" w:hAnsi="宋体" w:eastAsia="宋体" w:cs="宋体"/>
                <w:b w:val="0"/>
                <w:color w:val="auto"/>
                <w:kern w:val="2"/>
                <w:sz w:val="22"/>
                <w:szCs w:val="22"/>
                <w:highlight w:val="none"/>
              </w:rPr>
              <w:t>1.拟任项目经理具备</w:t>
            </w:r>
            <w:r>
              <w:rPr>
                <w:rFonts w:hint="eastAsia" w:ascii="宋体" w:hAnsi="宋体" w:eastAsia="宋体" w:cs="宋体"/>
                <w:b w:val="0"/>
                <w:color w:val="auto"/>
                <w:kern w:val="2"/>
                <w:sz w:val="22"/>
                <w:szCs w:val="22"/>
                <w:highlight w:val="none"/>
                <w:lang w:val="en-US" w:eastAsia="zh-CN"/>
              </w:rPr>
              <w:t>市政公用工程</w:t>
            </w:r>
            <w:r>
              <w:rPr>
                <w:rFonts w:hint="eastAsia" w:ascii="宋体" w:hAnsi="宋体" w:eastAsia="宋体" w:cs="宋体"/>
                <w:b w:val="0"/>
                <w:color w:val="auto"/>
                <w:kern w:val="2"/>
                <w:sz w:val="22"/>
                <w:szCs w:val="22"/>
                <w:highlight w:val="none"/>
              </w:rPr>
              <w:t>专业</w:t>
            </w:r>
            <w:r>
              <w:rPr>
                <w:rFonts w:hint="eastAsia" w:ascii="宋体" w:hAnsi="宋体" w:eastAsia="宋体" w:cs="宋体"/>
                <w:b w:val="0"/>
                <w:color w:val="auto"/>
                <w:kern w:val="2"/>
                <w:sz w:val="22"/>
                <w:szCs w:val="22"/>
                <w:highlight w:val="none"/>
                <w:lang w:val="en-US" w:eastAsia="zh-CN"/>
              </w:rPr>
              <w:t>一</w:t>
            </w:r>
            <w:r>
              <w:rPr>
                <w:rFonts w:hint="eastAsia" w:ascii="宋体" w:hAnsi="宋体" w:eastAsia="宋体" w:cs="宋体"/>
                <w:b w:val="0"/>
                <w:color w:val="auto"/>
                <w:kern w:val="2"/>
                <w:sz w:val="22"/>
                <w:szCs w:val="22"/>
                <w:highlight w:val="none"/>
              </w:rPr>
              <w:t>级注册建造师资格的得</w:t>
            </w: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分</w:t>
            </w:r>
            <w:r>
              <w:rPr>
                <w:rFonts w:hint="eastAsia" w:ascii="宋体" w:hAnsi="宋体" w:eastAsia="宋体" w:cs="宋体"/>
                <w:b w:val="0"/>
                <w:color w:val="auto"/>
                <w:kern w:val="2"/>
                <w:sz w:val="22"/>
                <w:szCs w:val="22"/>
                <w:highlight w:val="none"/>
                <w:lang w:val="en-US" w:eastAsia="zh-CN"/>
              </w:rPr>
              <w:t>,</w:t>
            </w:r>
            <w:r>
              <w:rPr>
                <w:rFonts w:hint="eastAsia" w:ascii="宋体" w:hAnsi="宋体" w:eastAsia="宋体" w:cs="宋体"/>
                <w:b w:val="0"/>
                <w:color w:val="auto"/>
                <w:kern w:val="2"/>
                <w:sz w:val="22"/>
                <w:szCs w:val="22"/>
                <w:highlight w:val="none"/>
              </w:rPr>
              <w:t>具备</w:t>
            </w:r>
            <w:r>
              <w:rPr>
                <w:rFonts w:hint="eastAsia" w:ascii="宋体" w:hAnsi="宋体" w:eastAsia="宋体" w:cs="宋体"/>
                <w:b w:val="0"/>
                <w:color w:val="auto"/>
                <w:kern w:val="2"/>
                <w:sz w:val="22"/>
                <w:szCs w:val="22"/>
                <w:highlight w:val="none"/>
                <w:lang w:val="en-US" w:eastAsia="zh-CN"/>
              </w:rPr>
              <w:t>市政公用工程</w:t>
            </w:r>
            <w:r>
              <w:rPr>
                <w:rFonts w:hint="eastAsia" w:ascii="宋体" w:hAnsi="宋体" w:eastAsia="宋体" w:cs="宋体"/>
                <w:b w:val="0"/>
                <w:color w:val="auto"/>
                <w:kern w:val="2"/>
                <w:sz w:val="22"/>
                <w:szCs w:val="22"/>
                <w:highlight w:val="none"/>
              </w:rPr>
              <w:t>专业</w:t>
            </w:r>
            <w:r>
              <w:rPr>
                <w:rFonts w:hint="eastAsia" w:ascii="宋体" w:hAnsi="宋体" w:eastAsia="宋体" w:cs="宋体"/>
                <w:b w:val="0"/>
                <w:color w:val="auto"/>
                <w:kern w:val="2"/>
                <w:sz w:val="22"/>
                <w:szCs w:val="22"/>
                <w:highlight w:val="none"/>
                <w:lang w:val="en-US" w:eastAsia="zh-CN"/>
              </w:rPr>
              <w:t>二</w:t>
            </w:r>
            <w:r>
              <w:rPr>
                <w:rFonts w:hint="eastAsia" w:ascii="宋体" w:hAnsi="宋体" w:eastAsia="宋体" w:cs="宋体"/>
                <w:b w:val="0"/>
                <w:color w:val="auto"/>
                <w:kern w:val="2"/>
                <w:sz w:val="22"/>
                <w:szCs w:val="22"/>
                <w:highlight w:val="none"/>
              </w:rPr>
              <w:t>级注册建造师资格的得</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分</w:t>
            </w:r>
            <w:r>
              <w:rPr>
                <w:rFonts w:hint="eastAsia" w:ascii="宋体" w:hAnsi="宋体" w:eastAsia="宋体" w:cs="宋体"/>
                <w:b w:val="0"/>
                <w:color w:val="auto"/>
                <w:kern w:val="2"/>
                <w:sz w:val="22"/>
                <w:szCs w:val="22"/>
                <w:highlight w:val="none"/>
                <w:lang w:val="en-US" w:eastAsia="zh-CN"/>
              </w:rPr>
              <w:t>,最高得2分。具备控制工程专业（自动化）高级工程师的得2分，具备自动化类中级工程师的的1分。最高得4分。其他不得分。</w:t>
            </w:r>
          </w:p>
          <w:p w14:paraId="16538DCD">
            <w:pPr>
              <w:spacing w:line="240" w:lineRule="auto"/>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2.拟任项目技术负责人</w:t>
            </w:r>
            <w:r>
              <w:rPr>
                <w:rFonts w:hint="eastAsia" w:ascii="宋体" w:hAnsi="宋体" w:eastAsia="宋体" w:cs="宋体"/>
                <w:b w:val="0"/>
                <w:color w:val="auto"/>
                <w:kern w:val="2"/>
                <w:sz w:val="22"/>
                <w:szCs w:val="22"/>
                <w:highlight w:val="none"/>
                <w:lang w:val="en-US" w:eastAsia="zh-CN"/>
              </w:rPr>
              <w:t>具备机电工程</w:t>
            </w:r>
            <w:r>
              <w:rPr>
                <w:rFonts w:hint="eastAsia" w:ascii="宋体" w:hAnsi="宋体" w:eastAsia="宋体" w:cs="宋体"/>
                <w:b w:val="0"/>
                <w:color w:val="auto"/>
                <w:kern w:val="2"/>
                <w:sz w:val="22"/>
                <w:szCs w:val="22"/>
                <w:highlight w:val="none"/>
              </w:rPr>
              <w:t>专业</w:t>
            </w:r>
            <w:r>
              <w:rPr>
                <w:rFonts w:hint="eastAsia" w:ascii="宋体" w:hAnsi="宋体" w:eastAsia="宋体" w:cs="宋体"/>
                <w:b w:val="0"/>
                <w:color w:val="auto"/>
                <w:kern w:val="2"/>
                <w:sz w:val="22"/>
                <w:szCs w:val="22"/>
                <w:highlight w:val="none"/>
                <w:lang w:val="en-US" w:eastAsia="zh-CN"/>
              </w:rPr>
              <w:t>一</w:t>
            </w:r>
            <w:r>
              <w:rPr>
                <w:rFonts w:hint="eastAsia" w:ascii="宋体" w:hAnsi="宋体" w:eastAsia="宋体" w:cs="宋体"/>
                <w:b w:val="0"/>
                <w:color w:val="auto"/>
                <w:kern w:val="2"/>
                <w:sz w:val="22"/>
                <w:szCs w:val="22"/>
                <w:highlight w:val="none"/>
              </w:rPr>
              <w:t>级注册建造师资格的得</w:t>
            </w: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具备</w:t>
            </w:r>
            <w:r>
              <w:rPr>
                <w:rFonts w:hint="eastAsia" w:ascii="宋体" w:hAnsi="宋体" w:eastAsia="宋体" w:cs="宋体"/>
                <w:b w:val="0"/>
                <w:color w:val="auto"/>
                <w:kern w:val="2"/>
                <w:sz w:val="22"/>
                <w:szCs w:val="22"/>
                <w:highlight w:val="none"/>
                <w:lang w:val="en-US" w:eastAsia="zh-CN"/>
              </w:rPr>
              <w:t>机电工程</w:t>
            </w:r>
            <w:r>
              <w:rPr>
                <w:rFonts w:hint="eastAsia" w:ascii="宋体" w:hAnsi="宋体" w:eastAsia="宋体" w:cs="宋体"/>
                <w:b w:val="0"/>
                <w:color w:val="auto"/>
                <w:kern w:val="2"/>
                <w:sz w:val="22"/>
                <w:szCs w:val="22"/>
                <w:highlight w:val="none"/>
              </w:rPr>
              <w:t>专业</w:t>
            </w:r>
            <w:r>
              <w:rPr>
                <w:rFonts w:hint="eastAsia" w:ascii="宋体" w:hAnsi="宋体" w:eastAsia="宋体" w:cs="宋体"/>
                <w:b w:val="0"/>
                <w:color w:val="auto"/>
                <w:kern w:val="2"/>
                <w:sz w:val="22"/>
                <w:szCs w:val="22"/>
                <w:highlight w:val="none"/>
                <w:lang w:val="en-US" w:eastAsia="zh-CN"/>
              </w:rPr>
              <w:t>二</w:t>
            </w:r>
            <w:r>
              <w:rPr>
                <w:rFonts w:hint="eastAsia" w:ascii="宋体" w:hAnsi="宋体" w:eastAsia="宋体" w:cs="宋体"/>
                <w:b w:val="0"/>
                <w:color w:val="auto"/>
                <w:kern w:val="2"/>
                <w:sz w:val="22"/>
                <w:szCs w:val="22"/>
                <w:highlight w:val="none"/>
              </w:rPr>
              <w:t>级注册建造师资格的得</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分</w:t>
            </w:r>
            <w:r>
              <w:rPr>
                <w:rFonts w:hint="eastAsia" w:ascii="宋体" w:hAnsi="宋体" w:eastAsia="宋体" w:cs="宋体"/>
                <w:b w:val="0"/>
                <w:color w:val="auto"/>
                <w:kern w:val="2"/>
                <w:sz w:val="22"/>
                <w:szCs w:val="22"/>
                <w:highlight w:val="none"/>
                <w:lang w:val="en-US" w:eastAsia="zh-CN"/>
              </w:rPr>
              <w:t>,</w:t>
            </w:r>
            <w:r>
              <w:rPr>
                <w:rFonts w:hint="eastAsia" w:ascii="宋体" w:hAnsi="宋体" w:eastAsia="宋体" w:cs="宋体"/>
                <w:b w:val="0"/>
                <w:color w:val="auto"/>
                <w:kern w:val="2"/>
                <w:sz w:val="22"/>
                <w:szCs w:val="22"/>
                <w:highlight w:val="none"/>
                <w:lang w:eastAsia="zh-CN"/>
              </w:rPr>
              <w:t>具备</w:t>
            </w:r>
            <w:r>
              <w:rPr>
                <w:rFonts w:hint="eastAsia" w:ascii="宋体" w:hAnsi="宋体" w:eastAsia="宋体" w:cs="宋体"/>
                <w:b w:val="0"/>
                <w:color w:val="auto"/>
                <w:kern w:val="2"/>
                <w:sz w:val="22"/>
                <w:szCs w:val="22"/>
                <w:highlight w:val="none"/>
                <w:lang w:val="en-US" w:eastAsia="zh-CN"/>
              </w:rPr>
              <w:t>机械工程专业高</w:t>
            </w:r>
            <w:r>
              <w:rPr>
                <w:rFonts w:hint="eastAsia" w:ascii="宋体" w:hAnsi="宋体" w:eastAsia="宋体" w:cs="宋体"/>
                <w:b w:val="0"/>
                <w:color w:val="auto"/>
                <w:kern w:val="2"/>
                <w:sz w:val="22"/>
                <w:szCs w:val="22"/>
                <w:highlight w:val="none"/>
                <w:lang w:eastAsia="zh-CN"/>
              </w:rPr>
              <w:t>级职称的得</w:t>
            </w:r>
            <w:r>
              <w:rPr>
                <w:rFonts w:hint="eastAsia" w:ascii="宋体" w:hAnsi="宋体" w:eastAsia="宋体" w:cs="宋体"/>
                <w:b w:val="0"/>
                <w:color w:val="auto"/>
                <w:kern w:val="2"/>
                <w:sz w:val="22"/>
                <w:szCs w:val="22"/>
                <w:highlight w:val="none"/>
                <w:lang w:val="en-US" w:eastAsia="zh-CN"/>
              </w:rPr>
              <w:t>2分，</w:t>
            </w:r>
            <w:r>
              <w:rPr>
                <w:rFonts w:hint="eastAsia" w:ascii="宋体" w:hAnsi="宋体" w:eastAsia="宋体" w:cs="宋体"/>
                <w:b w:val="0"/>
                <w:color w:val="auto"/>
                <w:kern w:val="2"/>
                <w:sz w:val="22"/>
                <w:szCs w:val="22"/>
                <w:highlight w:val="none"/>
                <w:lang w:eastAsia="zh-CN"/>
              </w:rPr>
              <w:t>具备</w:t>
            </w:r>
            <w:r>
              <w:rPr>
                <w:rFonts w:hint="eastAsia" w:ascii="宋体" w:hAnsi="宋体" w:eastAsia="宋体" w:cs="宋体"/>
                <w:b w:val="0"/>
                <w:color w:val="auto"/>
                <w:kern w:val="2"/>
                <w:sz w:val="22"/>
                <w:szCs w:val="22"/>
                <w:highlight w:val="none"/>
                <w:lang w:val="en-US" w:eastAsia="zh-CN"/>
              </w:rPr>
              <w:t>机械工程专业中</w:t>
            </w:r>
            <w:r>
              <w:rPr>
                <w:rFonts w:hint="eastAsia" w:ascii="宋体" w:hAnsi="宋体" w:eastAsia="宋体" w:cs="宋体"/>
                <w:b w:val="0"/>
                <w:color w:val="auto"/>
                <w:kern w:val="2"/>
                <w:sz w:val="22"/>
                <w:szCs w:val="22"/>
                <w:highlight w:val="none"/>
                <w:lang w:eastAsia="zh-CN"/>
              </w:rPr>
              <w:t>级职称的得</w:t>
            </w:r>
            <w:r>
              <w:rPr>
                <w:rFonts w:hint="eastAsia" w:ascii="宋体" w:hAnsi="宋体" w:eastAsia="宋体" w:cs="宋体"/>
                <w:b w:val="0"/>
                <w:color w:val="auto"/>
                <w:kern w:val="2"/>
                <w:sz w:val="22"/>
                <w:szCs w:val="22"/>
                <w:highlight w:val="none"/>
                <w:lang w:val="en-US" w:eastAsia="zh-CN"/>
              </w:rPr>
              <w:t>1分</w:t>
            </w: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最高得4分。其他不得分。</w:t>
            </w:r>
          </w:p>
          <w:p w14:paraId="771CB277">
            <w:pPr>
              <w:spacing w:line="240" w:lineRule="auto"/>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3.拟任本项目调试负责人具备注册公用设备工程师（给水排水）注册执业证书的得2分，具备注册环保工程师注册执业证书的得2分；最高得4分。其他不得分。</w:t>
            </w:r>
          </w:p>
          <w:p w14:paraId="2CE1D0CF">
            <w:pPr>
              <w:spacing w:line="240" w:lineRule="auto"/>
              <w:rPr>
                <w:rFonts w:hint="default"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4.项目组其他成员</w:t>
            </w:r>
            <w:r>
              <w:rPr>
                <w:rFonts w:hint="eastAsia" w:ascii="宋体" w:hAnsi="宋体" w:eastAsia="宋体" w:cs="宋体"/>
                <w:b w:val="0"/>
                <w:color w:val="auto"/>
                <w:kern w:val="2"/>
                <w:sz w:val="22"/>
                <w:szCs w:val="22"/>
                <w:highlight w:val="none"/>
                <w:lang w:val="zh-CN" w:eastAsia="zh-CN"/>
              </w:rPr>
              <w:t>配备</w:t>
            </w:r>
            <w:r>
              <w:rPr>
                <w:rFonts w:hint="eastAsia" w:ascii="宋体" w:hAnsi="宋体" w:eastAsia="宋体" w:cs="宋体"/>
                <w:b w:val="0"/>
                <w:color w:val="auto"/>
                <w:kern w:val="2"/>
                <w:sz w:val="22"/>
                <w:szCs w:val="22"/>
                <w:highlight w:val="none"/>
                <w:lang w:val="en-US" w:eastAsia="zh-CN"/>
              </w:rPr>
              <w:t>设备安装施工员、设备安装质量员、材料员、安全员、劳务员的得1分，其中人员有5人及以上有工程师职称的加2分。最高得3分。其他不得分。</w:t>
            </w:r>
          </w:p>
          <w:p w14:paraId="017E8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color w:val="auto"/>
                <w:kern w:val="2"/>
                <w:sz w:val="22"/>
                <w:szCs w:val="22"/>
                <w:highlight w:val="none"/>
              </w:rPr>
            </w:pPr>
            <w:r>
              <w:rPr>
                <w:rFonts w:hint="eastAsia" w:ascii="宋体" w:hAnsi="宋体" w:eastAsia="宋体" w:cs="宋体"/>
                <w:b/>
                <w:bCs/>
                <w:color w:val="auto"/>
                <w:kern w:val="2"/>
                <w:sz w:val="22"/>
                <w:szCs w:val="22"/>
                <w:highlight w:val="none"/>
              </w:rPr>
              <w:t>注：</w:t>
            </w:r>
            <w:r>
              <w:rPr>
                <w:rFonts w:hint="eastAsia" w:ascii="宋体" w:hAnsi="宋体" w:eastAsia="宋体" w:cs="宋体"/>
                <w:b/>
                <w:bCs/>
                <w:color w:val="auto"/>
                <w:kern w:val="2"/>
                <w:sz w:val="22"/>
                <w:szCs w:val="22"/>
                <w:highlight w:val="none"/>
                <w:lang w:val="en-US" w:eastAsia="zh-CN"/>
              </w:rPr>
              <w:t>①</w:t>
            </w:r>
            <w:r>
              <w:rPr>
                <w:rFonts w:hint="eastAsia" w:ascii="宋体" w:hAnsi="宋体" w:eastAsia="宋体" w:cs="宋体"/>
                <w:b/>
                <w:bCs/>
                <w:color w:val="auto"/>
                <w:kern w:val="2"/>
                <w:sz w:val="22"/>
                <w:szCs w:val="22"/>
                <w:highlight w:val="none"/>
              </w:rPr>
              <w:t>须提供社保部门出具的本单位为其缴纳的投标截止前近三个月连续的社保证明和相关证书证明文件的复印件加盖投标人单位公章，同一人员不重复计分。</w:t>
            </w:r>
            <w:r>
              <w:rPr>
                <w:rFonts w:hint="eastAsia" w:ascii="宋体" w:hAnsi="宋体" w:eastAsia="宋体" w:cs="宋体"/>
                <w:b/>
                <w:bCs/>
                <w:color w:val="auto"/>
                <w:kern w:val="2"/>
                <w:sz w:val="22"/>
                <w:szCs w:val="22"/>
                <w:highlight w:val="none"/>
                <w:lang w:val="en-US" w:eastAsia="zh-CN"/>
              </w:rPr>
              <w:t>②</w:t>
            </w:r>
            <w:r>
              <w:rPr>
                <w:rFonts w:hint="eastAsia" w:ascii="宋体" w:hAnsi="宋体" w:eastAsia="宋体" w:cs="宋体"/>
                <w:b/>
                <w:bCs/>
                <w:color w:val="auto"/>
                <w:kern w:val="2"/>
                <w:sz w:val="22"/>
                <w:szCs w:val="22"/>
                <w:highlight w:val="none"/>
              </w:rPr>
              <w:t>高级工程师职称证书：须为市级及以上人力资源和社会保障行政主管部门核发的有效职称证书；各类行业协会、学会、培训机构、商业团体、民间组织、第三方中介机构等非人社行政主管部门颁发的职称类证书，一律不予计分、不予认可。</w:t>
            </w:r>
            <w:r>
              <w:rPr>
                <w:rFonts w:hint="eastAsia" w:ascii="宋体" w:hAnsi="宋体" w:eastAsia="宋体" w:cs="宋体"/>
                <w:b/>
                <w:bCs/>
                <w:color w:val="auto"/>
                <w:kern w:val="2"/>
                <w:sz w:val="22"/>
                <w:szCs w:val="22"/>
                <w:highlight w:val="none"/>
                <w:lang w:val="en-US" w:eastAsia="zh-CN"/>
              </w:rPr>
              <w:t>③</w:t>
            </w:r>
            <w:r>
              <w:rPr>
                <w:rFonts w:hint="eastAsia" w:ascii="宋体" w:hAnsi="宋体" w:eastAsia="宋体" w:cs="宋体"/>
                <w:b/>
                <w:bCs/>
                <w:color w:val="auto"/>
                <w:kern w:val="2"/>
                <w:sz w:val="22"/>
                <w:szCs w:val="22"/>
                <w:highlight w:val="none"/>
              </w:rPr>
              <w:t>注册工程师执业资格证书：须为中华人民共和国住房和城乡建设部核发、依法注册且在有效期内的执业证书；由行业协会、商会、民间组织、培训机构、地方非住建行政主管部门及其他社会机构颁发的同类证书，均不予计分、不予采信。</w:t>
            </w:r>
          </w:p>
        </w:tc>
        <w:tc>
          <w:tcPr>
            <w:tcW w:w="912" w:type="dxa"/>
            <w:tcBorders>
              <w:top w:val="single" w:color="auto" w:sz="4" w:space="0"/>
              <w:left w:val="single" w:color="auto" w:sz="4" w:space="0"/>
              <w:right w:val="single" w:color="auto" w:sz="4" w:space="0"/>
            </w:tcBorders>
            <w:shd w:val="clear" w:color="auto" w:fill="auto"/>
            <w:vAlign w:val="center"/>
          </w:tcPr>
          <w:p w14:paraId="517DBB55">
            <w:pPr>
              <w:spacing w:line="240" w:lineRule="auto"/>
              <w:jc w:val="center"/>
              <w:rPr>
                <w:rFonts w:hint="default"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15</w:t>
            </w:r>
          </w:p>
        </w:tc>
      </w:tr>
      <w:tr w14:paraId="1F80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2" w:type="dxa"/>
            <w:tcBorders>
              <w:top w:val="single" w:color="auto" w:sz="4" w:space="0"/>
              <w:left w:val="single" w:color="auto" w:sz="4" w:space="0"/>
              <w:right w:val="single" w:color="auto" w:sz="4" w:space="0"/>
            </w:tcBorders>
            <w:vAlign w:val="center"/>
          </w:tcPr>
          <w:p w14:paraId="3846E123">
            <w:pPr>
              <w:spacing w:line="240" w:lineRule="auto"/>
              <w:jc w:val="center"/>
              <w:rPr>
                <w:rFonts w:hint="eastAsia" w:ascii="宋体" w:hAnsi="宋体" w:eastAsia="宋体" w:cs="宋体"/>
                <w:b w:val="0"/>
                <w:color w:val="auto"/>
                <w:kern w:val="2"/>
                <w:sz w:val="22"/>
                <w:szCs w:val="22"/>
                <w:highlight w:val="none"/>
                <w:lang w:eastAsia="zh-CN"/>
              </w:rPr>
            </w:pPr>
            <w:r>
              <w:rPr>
                <w:rFonts w:hint="eastAsia" w:ascii="宋体" w:hAnsi="宋体" w:eastAsia="宋体" w:cs="宋体"/>
                <w:b w:val="0"/>
                <w:color w:val="auto"/>
                <w:kern w:val="2"/>
                <w:sz w:val="22"/>
                <w:szCs w:val="22"/>
                <w:highlight w:val="none"/>
                <w:lang w:val="en-US" w:eastAsia="zh-CN"/>
              </w:rPr>
              <w:t>4</w:t>
            </w:r>
          </w:p>
        </w:tc>
        <w:tc>
          <w:tcPr>
            <w:tcW w:w="1217" w:type="dxa"/>
            <w:tcBorders>
              <w:top w:val="single" w:color="auto" w:sz="4" w:space="0"/>
              <w:left w:val="single" w:color="auto" w:sz="4" w:space="0"/>
              <w:right w:val="single" w:color="auto" w:sz="4" w:space="0"/>
            </w:tcBorders>
            <w:vAlign w:val="center"/>
          </w:tcPr>
          <w:p w14:paraId="06DBF534">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技术参数指标响应</w:t>
            </w:r>
          </w:p>
        </w:tc>
        <w:tc>
          <w:tcPr>
            <w:tcW w:w="6947" w:type="dxa"/>
            <w:tcBorders>
              <w:top w:val="single" w:color="auto" w:sz="4" w:space="0"/>
              <w:left w:val="single" w:color="auto" w:sz="4" w:space="0"/>
              <w:right w:val="single" w:color="auto" w:sz="4" w:space="0"/>
            </w:tcBorders>
            <w:vAlign w:val="center"/>
          </w:tcPr>
          <w:p w14:paraId="23A1A4CC">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本项目带“★”参数为实质性要求，供应商须全部满足。完全符合磋商文件要求没有负偏离或优于磋商文件要求的得15分，带“★”项技术参数每有一项有负偏离的扣</w:t>
            </w:r>
            <w:r>
              <w:rPr>
                <w:rFonts w:hint="eastAsia" w:ascii="宋体" w:hAnsi="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en-US" w:eastAsia="zh-CN" w:bidi="ar-SA"/>
              </w:rPr>
              <w:t>分，直到本项扣完为止。</w:t>
            </w:r>
          </w:p>
          <w:p w14:paraId="3178A18B">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 xml:space="preserve"> 注：招标文件要求提供相关证明材料，提供不符合要求或未提供的视为不满足，按要求进行扣分，核心涉水设备需要提供卫生许可批件。</w:t>
            </w:r>
          </w:p>
        </w:tc>
        <w:tc>
          <w:tcPr>
            <w:tcW w:w="912" w:type="dxa"/>
            <w:tcBorders>
              <w:top w:val="single" w:color="auto" w:sz="4" w:space="0"/>
              <w:left w:val="single" w:color="auto" w:sz="4" w:space="0"/>
              <w:right w:val="single" w:color="auto" w:sz="4" w:space="0"/>
            </w:tcBorders>
            <w:vAlign w:val="center"/>
          </w:tcPr>
          <w:p w14:paraId="58275B3D">
            <w:pPr>
              <w:spacing w:line="240" w:lineRule="auto"/>
              <w:jc w:val="center"/>
              <w:rPr>
                <w:rFonts w:hint="default"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15</w:t>
            </w:r>
          </w:p>
        </w:tc>
      </w:tr>
      <w:tr w14:paraId="0141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2" w:type="dxa"/>
            <w:tcBorders>
              <w:top w:val="single" w:color="auto" w:sz="4" w:space="0"/>
              <w:left w:val="single" w:color="auto" w:sz="4" w:space="0"/>
              <w:right w:val="single" w:color="auto" w:sz="4" w:space="0"/>
            </w:tcBorders>
            <w:vAlign w:val="center"/>
          </w:tcPr>
          <w:p w14:paraId="0FFCEA4E">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w:t>
            </w:r>
          </w:p>
        </w:tc>
        <w:tc>
          <w:tcPr>
            <w:tcW w:w="1217" w:type="dxa"/>
            <w:tcBorders>
              <w:top w:val="single" w:color="auto" w:sz="4" w:space="0"/>
              <w:left w:val="single" w:color="auto" w:sz="4" w:space="0"/>
              <w:right w:val="single" w:color="auto" w:sz="4" w:space="0"/>
            </w:tcBorders>
            <w:vAlign w:val="center"/>
          </w:tcPr>
          <w:p w14:paraId="6AE33903">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施工方案及措施</w:t>
            </w:r>
          </w:p>
        </w:tc>
        <w:tc>
          <w:tcPr>
            <w:tcW w:w="6947" w:type="dxa"/>
            <w:tcBorders>
              <w:top w:val="single" w:color="auto" w:sz="4" w:space="0"/>
              <w:left w:val="single" w:color="auto" w:sz="4" w:space="0"/>
              <w:right w:val="single" w:color="auto" w:sz="4" w:space="0"/>
            </w:tcBorders>
            <w:vAlign w:val="center"/>
          </w:tcPr>
          <w:p w14:paraId="32BBF2B7">
            <w:pPr>
              <w:spacing w:line="240" w:lineRule="auto"/>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针对项目施工方案</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劳动力、机械设备和材料投入计划</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质量保证措施、安全文明施工措施</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环境保护措施</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进度计划及</w:t>
            </w:r>
            <w:r>
              <w:rPr>
                <w:rFonts w:hint="eastAsia" w:ascii="宋体" w:hAnsi="宋体" w:eastAsia="宋体" w:cs="宋体"/>
                <w:b w:val="0"/>
                <w:color w:val="auto"/>
                <w:kern w:val="2"/>
                <w:sz w:val="22"/>
                <w:szCs w:val="22"/>
                <w:highlight w:val="none"/>
              </w:rPr>
              <w:t>各阶段进度</w:t>
            </w:r>
            <w:r>
              <w:rPr>
                <w:rFonts w:hint="eastAsia" w:ascii="宋体" w:hAnsi="宋体" w:eastAsia="宋体" w:cs="宋体"/>
                <w:b w:val="0"/>
                <w:color w:val="auto"/>
                <w:kern w:val="2"/>
                <w:sz w:val="22"/>
                <w:szCs w:val="22"/>
                <w:highlight w:val="none"/>
                <w:lang w:val="en-US" w:eastAsia="zh-CN"/>
              </w:rPr>
              <w:t>保证</w:t>
            </w:r>
            <w:r>
              <w:rPr>
                <w:rFonts w:hint="eastAsia" w:ascii="宋体" w:hAnsi="宋体" w:eastAsia="宋体" w:cs="宋体"/>
                <w:b w:val="0"/>
                <w:color w:val="auto"/>
                <w:kern w:val="2"/>
                <w:sz w:val="22"/>
                <w:szCs w:val="22"/>
                <w:highlight w:val="none"/>
              </w:rPr>
              <w:t>措施</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成品保护措施</w:t>
            </w:r>
            <w:r>
              <w:rPr>
                <w:rFonts w:hint="eastAsia" w:ascii="宋体" w:hAnsi="宋体" w:eastAsia="宋体" w:cs="宋体"/>
                <w:b w:val="0"/>
                <w:color w:val="auto"/>
                <w:kern w:val="2"/>
                <w:sz w:val="22"/>
                <w:szCs w:val="22"/>
                <w:highlight w:val="none"/>
              </w:rPr>
              <w:t>是否科学合理</w:t>
            </w:r>
            <w:r>
              <w:rPr>
                <w:rFonts w:hint="eastAsia" w:ascii="宋体" w:hAnsi="宋体" w:eastAsia="宋体" w:cs="宋体"/>
                <w:b w:val="0"/>
                <w:color w:val="auto"/>
                <w:kern w:val="2"/>
                <w:sz w:val="22"/>
                <w:szCs w:val="22"/>
                <w:highlight w:val="none"/>
                <w:lang w:val="en-US" w:eastAsia="zh-CN"/>
              </w:rPr>
              <w:t>进行综合评分。</w:t>
            </w:r>
          </w:p>
          <w:p w14:paraId="6E21F794">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w:t>
            </w:r>
            <w:r>
              <w:rPr>
                <w:rFonts w:hint="eastAsia" w:ascii="宋体" w:hAnsi="宋体" w:eastAsia="宋体" w:cs="宋体"/>
                <w:b w:val="0"/>
                <w:color w:val="auto"/>
                <w:kern w:val="2"/>
                <w:sz w:val="22"/>
                <w:szCs w:val="22"/>
                <w:highlight w:val="none"/>
                <w:lang w:val="en-US" w:eastAsia="zh-CN"/>
              </w:rPr>
              <w:t>施工方案合理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劳动力、机械设备和材料投入计划</w:t>
            </w:r>
            <w:r>
              <w:rPr>
                <w:rFonts w:hint="eastAsia" w:ascii="宋体" w:hAnsi="宋体" w:eastAsia="宋体" w:cs="宋体"/>
                <w:b w:val="0"/>
                <w:color w:val="auto"/>
                <w:kern w:val="2"/>
                <w:sz w:val="22"/>
                <w:szCs w:val="22"/>
                <w:highlight w:val="none"/>
                <w:lang w:val="en-US" w:eastAsia="zh-CN"/>
              </w:rPr>
              <w:t>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质量保证措施</w:t>
            </w:r>
            <w:r>
              <w:rPr>
                <w:rFonts w:hint="eastAsia" w:ascii="宋体" w:hAnsi="宋体" w:eastAsia="宋体" w:cs="宋体"/>
                <w:b w:val="0"/>
                <w:color w:val="auto"/>
                <w:kern w:val="2"/>
                <w:sz w:val="22"/>
                <w:szCs w:val="22"/>
                <w:highlight w:val="none"/>
                <w:lang w:val="en-US" w:eastAsia="zh-CN"/>
              </w:rPr>
              <w:t>合理，</w:t>
            </w:r>
            <w:r>
              <w:rPr>
                <w:rFonts w:hint="eastAsia" w:ascii="宋体" w:hAnsi="宋体" w:eastAsia="宋体" w:cs="宋体"/>
                <w:b w:val="0"/>
                <w:color w:val="auto"/>
                <w:kern w:val="2"/>
                <w:sz w:val="22"/>
                <w:szCs w:val="22"/>
                <w:highlight w:val="none"/>
              </w:rPr>
              <w:t>安全文明施工措施</w:t>
            </w:r>
            <w:r>
              <w:rPr>
                <w:rFonts w:hint="eastAsia" w:ascii="宋体" w:hAnsi="宋体" w:eastAsia="宋体" w:cs="宋体"/>
                <w:b w:val="0"/>
                <w:color w:val="auto"/>
                <w:kern w:val="2"/>
                <w:sz w:val="22"/>
                <w:szCs w:val="22"/>
                <w:highlight w:val="none"/>
                <w:lang w:val="en-US" w:eastAsia="zh-CN"/>
              </w:rPr>
              <w:t>合理，环境保护措施合理，进度计划及</w:t>
            </w:r>
            <w:r>
              <w:rPr>
                <w:rFonts w:hint="eastAsia" w:ascii="宋体" w:hAnsi="宋体" w:eastAsia="宋体" w:cs="宋体"/>
                <w:b w:val="0"/>
                <w:color w:val="auto"/>
                <w:kern w:val="2"/>
                <w:sz w:val="22"/>
                <w:szCs w:val="22"/>
                <w:highlight w:val="none"/>
              </w:rPr>
              <w:t>各阶段进度</w:t>
            </w:r>
            <w:r>
              <w:rPr>
                <w:rFonts w:hint="eastAsia" w:ascii="宋体" w:hAnsi="宋体" w:eastAsia="宋体" w:cs="宋体"/>
                <w:b w:val="0"/>
                <w:color w:val="auto"/>
                <w:kern w:val="2"/>
                <w:sz w:val="22"/>
                <w:szCs w:val="22"/>
                <w:highlight w:val="none"/>
                <w:lang w:val="en-US" w:eastAsia="zh-CN"/>
              </w:rPr>
              <w:t>保证</w:t>
            </w:r>
            <w:r>
              <w:rPr>
                <w:rFonts w:hint="eastAsia" w:ascii="宋体" w:hAnsi="宋体" w:eastAsia="宋体" w:cs="宋体"/>
                <w:b w:val="0"/>
                <w:color w:val="auto"/>
                <w:kern w:val="2"/>
                <w:sz w:val="22"/>
                <w:szCs w:val="22"/>
                <w:highlight w:val="none"/>
              </w:rPr>
              <w:t>措施</w:t>
            </w:r>
            <w:r>
              <w:rPr>
                <w:rFonts w:hint="eastAsia" w:ascii="宋体" w:hAnsi="宋体" w:eastAsia="宋体" w:cs="宋体"/>
                <w:b w:val="0"/>
                <w:color w:val="auto"/>
                <w:kern w:val="2"/>
                <w:sz w:val="22"/>
                <w:szCs w:val="22"/>
                <w:highlight w:val="none"/>
                <w:lang w:val="en-US" w:eastAsia="zh-CN"/>
              </w:rPr>
              <w:t>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成品保护措施</w:t>
            </w:r>
            <w:r>
              <w:rPr>
                <w:rFonts w:hint="eastAsia" w:ascii="宋体" w:hAnsi="宋体" w:eastAsia="宋体" w:cs="宋体"/>
                <w:b w:val="0"/>
                <w:color w:val="auto"/>
                <w:kern w:val="2"/>
                <w:sz w:val="22"/>
                <w:szCs w:val="22"/>
                <w:highlight w:val="none"/>
              </w:rPr>
              <w:t>合理的，得</w:t>
            </w:r>
            <w:r>
              <w:rPr>
                <w:rFonts w:hint="eastAsia" w:ascii="宋体" w:hAnsi="宋体" w:eastAsia="宋体" w:cs="宋体"/>
                <w:b w:val="0"/>
                <w:color w:val="auto"/>
                <w:kern w:val="2"/>
                <w:sz w:val="22"/>
                <w:szCs w:val="22"/>
                <w:highlight w:val="none"/>
                <w:lang w:val="en-US" w:eastAsia="zh-CN"/>
              </w:rPr>
              <w:t>7-8</w:t>
            </w:r>
            <w:r>
              <w:rPr>
                <w:rFonts w:hint="eastAsia" w:ascii="宋体" w:hAnsi="宋体" w:eastAsia="宋体" w:cs="宋体"/>
                <w:b w:val="0"/>
                <w:color w:val="auto"/>
                <w:kern w:val="2"/>
                <w:sz w:val="22"/>
                <w:szCs w:val="22"/>
                <w:highlight w:val="none"/>
              </w:rPr>
              <w:t>分；</w:t>
            </w:r>
          </w:p>
          <w:p w14:paraId="15DCF8BA">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w:t>
            </w:r>
            <w:r>
              <w:rPr>
                <w:rFonts w:hint="eastAsia" w:ascii="宋体" w:hAnsi="宋体" w:eastAsia="宋体" w:cs="宋体"/>
                <w:b w:val="0"/>
                <w:color w:val="auto"/>
                <w:kern w:val="2"/>
                <w:sz w:val="22"/>
                <w:szCs w:val="22"/>
                <w:highlight w:val="none"/>
                <w:lang w:val="en-US" w:eastAsia="zh-CN"/>
              </w:rPr>
              <w:t>施工方案基本合理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劳动力、机械设备和材料投入计划</w:t>
            </w:r>
            <w:r>
              <w:rPr>
                <w:rFonts w:hint="eastAsia" w:ascii="宋体" w:hAnsi="宋体" w:eastAsia="宋体" w:cs="宋体"/>
                <w:b w:val="0"/>
                <w:color w:val="auto"/>
                <w:kern w:val="2"/>
                <w:sz w:val="22"/>
                <w:szCs w:val="22"/>
                <w:highlight w:val="none"/>
                <w:lang w:val="en-US" w:eastAsia="zh-CN"/>
              </w:rPr>
              <w:t>基本合理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质量保证措施</w:t>
            </w:r>
            <w:r>
              <w:rPr>
                <w:rFonts w:hint="eastAsia" w:ascii="宋体" w:hAnsi="宋体" w:eastAsia="宋体" w:cs="宋体"/>
                <w:b w:val="0"/>
                <w:color w:val="auto"/>
                <w:kern w:val="2"/>
                <w:sz w:val="22"/>
                <w:szCs w:val="22"/>
                <w:highlight w:val="none"/>
                <w:lang w:val="en-US" w:eastAsia="zh-CN"/>
              </w:rPr>
              <w:t>基本合理，</w:t>
            </w:r>
            <w:r>
              <w:rPr>
                <w:rFonts w:hint="eastAsia" w:ascii="宋体" w:hAnsi="宋体" w:eastAsia="宋体" w:cs="宋体"/>
                <w:b w:val="0"/>
                <w:color w:val="auto"/>
                <w:kern w:val="2"/>
                <w:sz w:val="22"/>
                <w:szCs w:val="22"/>
                <w:highlight w:val="none"/>
              </w:rPr>
              <w:t>安全文明施工措施</w:t>
            </w:r>
            <w:r>
              <w:rPr>
                <w:rFonts w:hint="eastAsia" w:ascii="宋体" w:hAnsi="宋体" w:eastAsia="宋体" w:cs="宋体"/>
                <w:b w:val="0"/>
                <w:color w:val="auto"/>
                <w:kern w:val="2"/>
                <w:sz w:val="22"/>
                <w:szCs w:val="22"/>
                <w:highlight w:val="none"/>
                <w:lang w:val="en-US" w:eastAsia="zh-CN"/>
              </w:rPr>
              <w:t>基本合理，环境保护措施基本合理，进度计划及</w:t>
            </w:r>
            <w:r>
              <w:rPr>
                <w:rFonts w:hint="eastAsia" w:ascii="宋体" w:hAnsi="宋体" w:eastAsia="宋体" w:cs="宋体"/>
                <w:b w:val="0"/>
                <w:color w:val="auto"/>
                <w:kern w:val="2"/>
                <w:sz w:val="22"/>
                <w:szCs w:val="22"/>
                <w:highlight w:val="none"/>
              </w:rPr>
              <w:t>各阶段进度</w:t>
            </w:r>
            <w:r>
              <w:rPr>
                <w:rFonts w:hint="eastAsia" w:ascii="宋体" w:hAnsi="宋体" w:eastAsia="宋体" w:cs="宋体"/>
                <w:b w:val="0"/>
                <w:color w:val="auto"/>
                <w:kern w:val="2"/>
                <w:sz w:val="22"/>
                <w:szCs w:val="22"/>
                <w:highlight w:val="none"/>
                <w:lang w:val="en-US" w:eastAsia="zh-CN"/>
              </w:rPr>
              <w:t>保证</w:t>
            </w:r>
            <w:r>
              <w:rPr>
                <w:rFonts w:hint="eastAsia" w:ascii="宋体" w:hAnsi="宋体" w:eastAsia="宋体" w:cs="宋体"/>
                <w:b w:val="0"/>
                <w:color w:val="auto"/>
                <w:kern w:val="2"/>
                <w:sz w:val="22"/>
                <w:szCs w:val="22"/>
                <w:highlight w:val="none"/>
              </w:rPr>
              <w:t>措施</w:t>
            </w:r>
            <w:r>
              <w:rPr>
                <w:rFonts w:hint="eastAsia" w:ascii="宋体" w:hAnsi="宋体" w:eastAsia="宋体" w:cs="宋体"/>
                <w:b w:val="0"/>
                <w:color w:val="auto"/>
                <w:kern w:val="2"/>
                <w:sz w:val="22"/>
                <w:szCs w:val="22"/>
                <w:highlight w:val="none"/>
                <w:lang w:val="en-US" w:eastAsia="zh-CN"/>
              </w:rPr>
              <w:t>基本合理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成品保护措施基本</w:t>
            </w:r>
            <w:r>
              <w:rPr>
                <w:rFonts w:hint="eastAsia" w:ascii="宋体" w:hAnsi="宋体" w:eastAsia="宋体" w:cs="宋体"/>
                <w:b w:val="0"/>
                <w:color w:val="auto"/>
                <w:kern w:val="2"/>
                <w:sz w:val="22"/>
                <w:szCs w:val="22"/>
                <w:highlight w:val="none"/>
              </w:rPr>
              <w:t>合理的，得</w:t>
            </w:r>
            <w:r>
              <w:rPr>
                <w:rFonts w:hint="eastAsia" w:ascii="宋体" w:hAnsi="宋体" w:eastAsia="宋体" w:cs="宋体"/>
                <w:b w:val="0"/>
                <w:color w:val="auto"/>
                <w:kern w:val="2"/>
                <w:sz w:val="22"/>
                <w:szCs w:val="22"/>
                <w:highlight w:val="none"/>
                <w:lang w:val="en-US" w:eastAsia="zh-CN"/>
              </w:rPr>
              <w:t>4-6</w:t>
            </w:r>
            <w:r>
              <w:rPr>
                <w:rFonts w:hint="eastAsia" w:ascii="宋体" w:hAnsi="宋体" w:eastAsia="宋体" w:cs="宋体"/>
                <w:b w:val="0"/>
                <w:color w:val="auto"/>
                <w:kern w:val="2"/>
                <w:sz w:val="22"/>
                <w:szCs w:val="22"/>
                <w:highlight w:val="none"/>
              </w:rPr>
              <w:t>.9分。</w:t>
            </w:r>
          </w:p>
          <w:p w14:paraId="0475EBA1">
            <w:pPr>
              <w:spacing w:line="240" w:lineRule="auto"/>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3）</w:t>
            </w:r>
            <w:r>
              <w:rPr>
                <w:rFonts w:hint="eastAsia" w:ascii="宋体" w:hAnsi="宋体" w:eastAsia="宋体" w:cs="宋体"/>
                <w:b w:val="0"/>
                <w:color w:val="auto"/>
                <w:kern w:val="2"/>
                <w:sz w:val="22"/>
                <w:szCs w:val="22"/>
                <w:highlight w:val="none"/>
                <w:lang w:val="en-US" w:eastAsia="zh-CN"/>
              </w:rPr>
              <w:t>施工方案不合理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劳动力、机械设备和材料投入计划</w:t>
            </w:r>
            <w:r>
              <w:rPr>
                <w:rFonts w:hint="eastAsia" w:ascii="宋体" w:hAnsi="宋体" w:eastAsia="宋体" w:cs="宋体"/>
                <w:b w:val="0"/>
                <w:color w:val="auto"/>
                <w:kern w:val="2"/>
                <w:sz w:val="22"/>
                <w:szCs w:val="22"/>
                <w:highlight w:val="none"/>
                <w:lang w:val="en-US" w:eastAsia="zh-CN"/>
              </w:rPr>
              <w:t>不合理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质量保证措施</w:t>
            </w:r>
            <w:r>
              <w:rPr>
                <w:rFonts w:hint="eastAsia" w:ascii="宋体" w:hAnsi="宋体" w:eastAsia="宋体" w:cs="宋体"/>
                <w:b w:val="0"/>
                <w:color w:val="auto"/>
                <w:kern w:val="2"/>
                <w:sz w:val="22"/>
                <w:szCs w:val="22"/>
                <w:highlight w:val="none"/>
                <w:lang w:val="en-US" w:eastAsia="zh-CN"/>
              </w:rPr>
              <w:t>不合理，</w:t>
            </w:r>
            <w:r>
              <w:rPr>
                <w:rFonts w:hint="eastAsia" w:ascii="宋体" w:hAnsi="宋体" w:eastAsia="宋体" w:cs="宋体"/>
                <w:b w:val="0"/>
                <w:color w:val="auto"/>
                <w:kern w:val="2"/>
                <w:sz w:val="22"/>
                <w:szCs w:val="22"/>
                <w:highlight w:val="none"/>
              </w:rPr>
              <w:t>安全文明施工措施</w:t>
            </w:r>
            <w:r>
              <w:rPr>
                <w:rFonts w:hint="eastAsia" w:ascii="宋体" w:hAnsi="宋体" w:eastAsia="宋体" w:cs="宋体"/>
                <w:b w:val="0"/>
                <w:color w:val="auto"/>
                <w:kern w:val="2"/>
                <w:sz w:val="22"/>
                <w:szCs w:val="22"/>
                <w:highlight w:val="none"/>
                <w:lang w:val="en-US" w:eastAsia="zh-CN"/>
              </w:rPr>
              <w:t>不合理，环境保护措施不合理，进度计划及</w:t>
            </w:r>
            <w:r>
              <w:rPr>
                <w:rFonts w:hint="eastAsia" w:ascii="宋体" w:hAnsi="宋体" w:eastAsia="宋体" w:cs="宋体"/>
                <w:b w:val="0"/>
                <w:color w:val="auto"/>
                <w:kern w:val="2"/>
                <w:sz w:val="22"/>
                <w:szCs w:val="22"/>
                <w:highlight w:val="none"/>
              </w:rPr>
              <w:t>各阶段进度</w:t>
            </w:r>
            <w:r>
              <w:rPr>
                <w:rFonts w:hint="eastAsia" w:ascii="宋体" w:hAnsi="宋体" w:eastAsia="宋体" w:cs="宋体"/>
                <w:b w:val="0"/>
                <w:color w:val="auto"/>
                <w:kern w:val="2"/>
                <w:sz w:val="22"/>
                <w:szCs w:val="22"/>
                <w:highlight w:val="none"/>
                <w:lang w:val="en-US" w:eastAsia="zh-CN"/>
              </w:rPr>
              <w:t>保证</w:t>
            </w:r>
            <w:r>
              <w:rPr>
                <w:rFonts w:hint="eastAsia" w:ascii="宋体" w:hAnsi="宋体" w:eastAsia="宋体" w:cs="宋体"/>
                <w:b w:val="0"/>
                <w:color w:val="auto"/>
                <w:kern w:val="2"/>
                <w:sz w:val="22"/>
                <w:szCs w:val="22"/>
                <w:highlight w:val="none"/>
              </w:rPr>
              <w:t>措施</w:t>
            </w:r>
            <w:r>
              <w:rPr>
                <w:rFonts w:hint="eastAsia" w:ascii="宋体" w:hAnsi="宋体" w:eastAsia="宋体" w:cs="宋体"/>
                <w:b w:val="0"/>
                <w:color w:val="auto"/>
                <w:kern w:val="2"/>
                <w:sz w:val="22"/>
                <w:szCs w:val="22"/>
                <w:highlight w:val="none"/>
                <w:lang w:val="en-US" w:eastAsia="zh-CN"/>
              </w:rPr>
              <w:t>不合理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成品保护措施不</w:t>
            </w:r>
            <w:r>
              <w:rPr>
                <w:rFonts w:hint="eastAsia" w:ascii="宋体" w:hAnsi="宋体" w:eastAsia="宋体" w:cs="宋体"/>
                <w:b w:val="0"/>
                <w:color w:val="auto"/>
                <w:kern w:val="2"/>
                <w:sz w:val="22"/>
                <w:szCs w:val="22"/>
                <w:highlight w:val="none"/>
              </w:rPr>
              <w:t>合理的，得0-</w:t>
            </w:r>
            <w:r>
              <w:rPr>
                <w:rFonts w:hint="eastAsia" w:ascii="宋体" w:hAnsi="宋体" w:eastAsia="宋体" w:cs="宋体"/>
                <w:b w:val="0"/>
                <w:color w:val="auto"/>
                <w:kern w:val="2"/>
                <w:sz w:val="22"/>
                <w:szCs w:val="22"/>
                <w:highlight w:val="none"/>
                <w:lang w:val="en-US" w:eastAsia="zh-CN"/>
              </w:rPr>
              <w:t>3</w:t>
            </w:r>
            <w:r>
              <w:rPr>
                <w:rFonts w:hint="eastAsia" w:ascii="宋体" w:hAnsi="宋体" w:eastAsia="宋体" w:cs="宋体"/>
                <w:b w:val="0"/>
                <w:color w:val="auto"/>
                <w:kern w:val="2"/>
                <w:sz w:val="22"/>
                <w:szCs w:val="22"/>
                <w:highlight w:val="none"/>
              </w:rPr>
              <w:t>.9分。</w:t>
            </w:r>
          </w:p>
        </w:tc>
        <w:tc>
          <w:tcPr>
            <w:tcW w:w="912" w:type="dxa"/>
            <w:tcBorders>
              <w:top w:val="single" w:color="auto" w:sz="4" w:space="0"/>
              <w:left w:val="single" w:color="auto" w:sz="4" w:space="0"/>
              <w:right w:val="single" w:color="auto" w:sz="4" w:space="0"/>
            </w:tcBorders>
            <w:vAlign w:val="center"/>
          </w:tcPr>
          <w:p w14:paraId="59B725B1">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0-8</w:t>
            </w:r>
          </w:p>
        </w:tc>
      </w:tr>
      <w:tr w14:paraId="2FA1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52" w:type="dxa"/>
            <w:tcBorders>
              <w:top w:val="single" w:color="auto" w:sz="4" w:space="0"/>
              <w:left w:val="single" w:color="auto" w:sz="4" w:space="0"/>
              <w:right w:val="single" w:color="auto" w:sz="4" w:space="0"/>
            </w:tcBorders>
            <w:vAlign w:val="center"/>
          </w:tcPr>
          <w:p w14:paraId="0BCD98A4">
            <w:pPr>
              <w:spacing w:line="240" w:lineRule="auto"/>
              <w:jc w:val="center"/>
              <w:rPr>
                <w:rFonts w:hint="eastAsia" w:ascii="宋体" w:hAnsi="宋体" w:eastAsia="宋体" w:cs="宋体"/>
                <w:b w:val="0"/>
                <w:color w:val="auto"/>
                <w:kern w:val="2"/>
                <w:sz w:val="22"/>
                <w:szCs w:val="22"/>
                <w:highlight w:val="none"/>
                <w:lang w:eastAsia="zh-CN"/>
              </w:rPr>
            </w:pPr>
            <w:r>
              <w:rPr>
                <w:rFonts w:hint="eastAsia" w:ascii="宋体" w:hAnsi="宋体" w:eastAsia="宋体" w:cs="宋体"/>
                <w:b w:val="0"/>
                <w:color w:val="auto"/>
                <w:kern w:val="2"/>
                <w:sz w:val="22"/>
                <w:szCs w:val="22"/>
                <w:highlight w:val="none"/>
                <w:lang w:val="en-US" w:eastAsia="zh-CN"/>
              </w:rPr>
              <w:t>6</w:t>
            </w:r>
          </w:p>
        </w:tc>
        <w:tc>
          <w:tcPr>
            <w:tcW w:w="1217" w:type="dxa"/>
            <w:tcBorders>
              <w:top w:val="single" w:color="auto" w:sz="4" w:space="0"/>
              <w:left w:val="single" w:color="auto" w:sz="4" w:space="0"/>
              <w:right w:val="single" w:color="auto" w:sz="4" w:space="0"/>
            </w:tcBorders>
            <w:vAlign w:val="center"/>
          </w:tcPr>
          <w:p w14:paraId="6EA65EE7">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安装</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调试、验收方案</w:t>
            </w:r>
          </w:p>
          <w:p w14:paraId="21C3E555">
            <w:pPr>
              <w:spacing w:line="240" w:lineRule="auto"/>
              <w:jc w:val="center"/>
              <w:rPr>
                <w:rFonts w:hint="eastAsia" w:ascii="宋体" w:hAnsi="宋体" w:eastAsia="宋体" w:cs="宋体"/>
                <w:b w:val="0"/>
                <w:color w:val="auto"/>
                <w:kern w:val="2"/>
                <w:sz w:val="22"/>
                <w:szCs w:val="22"/>
                <w:highlight w:val="none"/>
              </w:rPr>
            </w:pPr>
          </w:p>
        </w:tc>
        <w:tc>
          <w:tcPr>
            <w:tcW w:w="6947" w:type="dxa"/>
            <w:tcBorders>
              <w:top w:val="single" w:color="auto" w:sz="4" w:space="0"/>
              <w:left w:val="single" w:color="auto" w:sz="4" w:space="0"/>
              <w:right w:val="single" w:color="auto" w:sz="4" w:space="0"/>
            </w:tcBorders>
            <w:vAlign w:val="center"/>
          </w:tcPr>
          <w:p w14:paraId="2C4D2588">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针对投标人提供的设备安装</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调试、验收方案等方面进行综合评分。</w:t>
            </w:r>
          </w:p>
          <w:p w14:paraId="394738D6">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1）方案全面、实用、可靠性高、专业性强的，得</w:t>
            </w:r>
            <w:r>
              <w:rPr>
                <w:rFonts w:hint="eastAsia" w:ascii="宋体" w:hAnsi="宋体" w:eastAsia="宋体" w:cs="宋体"/>
                <w:b w:val="0"/>
                <w:color w:val="auto"/>
                <w:kern w:val="2"/>
                <w:sz w:val="22"/>
                <w:szCs w:val="22"/>
                <w:highlight w:val="none"/>
                <w:lang w:val="en-US" w:eastAsia="zh-CN"/>
              </w:rPr>
              <w:t>5-7</w:t>
            </w:r>
            <w:r>
              <w:rPr>
                <w:rFonts w:hint="eastAsia" w:ascii="宋体" w:hAnsi="宋体" w:eastAsia="宋体" w:cs="宋体"/>
                <w:b w:val="0"/>
                <w:color w:val="auto"/>
                <w:kern w:val="2"/>
                <w:sz w:val="22"/>
                <w:szCs w:val="22"/>
                <w:highlight w:val="none"/>
              </w:rPr>
              <w:t>分；</w:t>
            </w:r>
          </w:p>
          <w:p w14:paraId="6C954830">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2）方案较全面、可行性一般、专业性一般的，得</w:t>
            </w: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4</w:t>
            </w:r>
            <w:r>
              <w:rPr>
                <w:rFonts w:hint="eastAsia" w:ascii="宋体" w:hAnsi="宋体" w:eastAsia="宋体" w:cs="宋体"/>
                <w:b w:val="0"/>
                <w:color w:val="auto"/>
                <w:kern w:val="2"/>
                <w:sz w:val="22"/>
                <w:szCs w:val="22"/>
                <w:highlight w:val="none"/>
              </w:rPr>
              <w:t>.9分。</w:t>
            </w:r>
          </w:p>
          <w:p w14:paraId="1C5B53F1">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3）方案内容不全、可行性差、体现不出专业性的，得0-</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.9分。</w:t>
            </w:r>
          </w:p>
        </w:tc>
        <w:tc>
          <w:tcPr>
            <w:tcW w:w="912" w:type="dxa"/>
            <w:tcBorders>
              <w:top w:val="single" w:color="auto" w:sz="4" w:space="0"/>
              <w:left w:val="single" w:color="auto" w:sz="4" w:space="0"/>
              <w:right w:val="single" w:color="auto" w:sz="4" w:space="0"/>
            </w:tcBorders>
            <w:vAlign w:val="center"/>
          </w:tcPr>
          <w:p w14:paraId="68533315">
            <w:pPr>
              <w:spacing w:line="240" w:lineRule="auto"/>
              <w:jc w:val="center"/>
              <w:rPr>
                <w:rFonts w:hint="eastAsia" w:ascii="宋体" w:hAnsi="宋体" w:eastAsia="宋体" w:cs="宋体"/>
                <w:b w:val="0"/>
                <w:color w:val="auto"/>
                <w:kern w:val="2"/>
                <w:sz w:val="22"/>
                <w:szCs w:val="22"/>
                <w:highlight w:val="none"/>
                <w:lang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7</w:t>
            </w:r>
          </w:p>
        </w:tc>
      </w:tr>
      <w:tr w14:paraId="692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2" w:type="dxa"/>
            <w:tcBorders>
              <w:top w:val="single" w:color="auto" w:sz="4" w:space="0"/>
              <w:left w:val="single" w:color="auto" w:sz="4" w:space="0"/>
              <w:right w:val="single" w:color="auto" w:sz="4" w:space="0"/>
            </w:tcBorders>
            <w:vAlign w:val="center"/>
          </w:tcPr>
          <w:p w14:paraId="0E93F4ED">
            <w:pPr>
              <w:spacing w:line="240" w:lineRule="auto"/>
              <w:jc w:val="center"/>
              <w:rPr>
                <w:rFonts w:hint="eastAsia" w:ascii="宋体" w:hAnsi="宋体" w:eastAsia="宋体" w:cs="宋体"/>
                <w:b w:val="0"/>
                <w:color w:val="auto"/>
                <w:kern w:val="2"/>
                <w:sz w:val="22"/>
                <w:szCs w:val="22"/>
                <w:highlight w:val="none"/>
                <w:lang w:eastAsia="zh-CN"/>
              </w:rPr>
            </w:pPr>
            <w:r>
              <w:rPr>
                <w:rFonts w:hint="eastAsia" w:ascii="宋体" w:hAnsi="宋体" w:eastAsia="宋体" w:cs="宋体"/>
                <w:b w:val="0"/>
                <w:color w:val="auto"/>
                <w:kern w:val="2"/>
                <w:sz w:val="22"/>
                <w:szCs w:val="22"/>
                <w:highlight w:val="none"/>
                <w:lang w:val="en-US" w:eastAsia="zh-CN"/>
              </w:rPr>
              <w:t>7</w:t>
            </w:r>
          </w:p>
        </w:tc>
        <w:tc>
          <w:tcPr>
            <w:tcW w:w="1217" w:type="dxa"/>
            <w:tcBorders>
              <w:top w:val="single" w:color="auto" w:sz="4" w:space="0"/>
              <w:left w:val="single" w:color="auto" w:sz="4" w:space="0"/>
              <w:right w:val="single" w:color="auto" w:sz="4" w:space="0"/>
            </w:tcBorders>
            <w:vAlign w:val="center"/>
          </w:tcPr>
          <w:p w14:paraId="13AC8987">
            <w:pPr>
              <w:spacing w:line="240" w:lineRule="auto"/>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售后服务方案</w:t>
            </w:r>
          </w:p>
          <w:p w14:paraId="532D8011">
            <w:pPr>
              <w:spacing w:line="240" w:lineRule="auto"/>
              <w:jc w:val="center"/>
              <w:rPr>
                <w:rFonts w:hint="eastAsia" w:ascii="宋体" w:hAnsi="宋体" w:eastAsia="宋体" w:cs="宋体"/>
                <w:b w:val="0"/>
                <w:color w:val="auto"/>
                <w:kern w:val="2"/>
                <w:sz w:val="22"/>
                <w:szCs w:val="22"/>
                <w:highlight w:val="none"/>
              </w:rPr>
            </w:pPr>
          </w:p>
        </w:tc>
        <w:tc>
          <w:tcPr>
            <w:tcW w:w="6947" w:type="dxa"/>
            <w:tcBorders>
              <w:top w:val="single" w:color="auto" w:sz="4" w:space="0"/>
              <w:left w:val="single" w:color="auto" w:sz="4" w:space="0"/>
              <w:right w:val="single" w:color="auto" w:sz="4" w:space="0"/>
            </w:tcBorders>
            <w:vAlign w:val="center"/>
          </w:tcPr>
          <w:p w14:paraId="49928B45">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根据投标人提供详细完整的售后服务方案（包括但不限于对售后服务承诺、售后服务措施、售后服务响应时间</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培训方案</w:t>
            </w:r>
            <w:r>
              <w:rPr>
                <w:rFonts w:hint="eastAsia" w:ascii="宋体" w:hAnsi="宋体" w:eastAsia="宋体" w:cs="宋体"/>
                <w:b w:val="0"/>
                <w:color w:val="auto"/>
                <w:kern w:val="2"/>
                <w:sz w:val="22"/>
                <w:szCs w:val="22"/>
                <w:highlight w:val="none"/>
              </w:rPr>
              <w:t>等），评标委员会根据方案完整性、合理性、可行性情况综合评议。</w:t>
            </w:r>
          </w:p>
          <w:p w14:paraId="6D71F828">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1）方案清晰、完整、合理、可行性强得</w:t>
            </w:r>
            <w:r>
              <w:rPr>
                <w:rFonts w:hint="eastAsia" w:ascii="宋体" w:hAnsi="宋体" w:eastAsia="宋体" w:cs="宋体"/>
                <w:b w:val="0"/>
                <w:color w:val="auto"/>
                <w:kern w:val="2"/>
                <w:sz w:val="22"/>
                <w:szCs w:val="22"/>
                <w:highlight w:val="none"/>
                <w:lang w:val="en-US" w:eastAsia="zh-CN"/>
              </w:rPr>
              <w:t>4-</w:t>
            </w:r>
            <w:r>
              <w:rPr>
                <w:rFonts w:hint="eastAsia" w:ascii="宋体" w:hAnsi="宋体" w:cs="宋体"/>
                <w:b w:val="0"/>
                <w:color w:val="auto"/>
                <w:kern w:val="2"/>
                <w:sz w:val="22"/>
                <w:szCs w:val="22"/>
                <w:highlight w:val="none"/>
                <w:lang w:val="en-US" w:eastAsia="zh-CN"/>
              </w:rPr>
              <w:t>6</w:t>
            </w:r>
            <w:r>
              <w:rPr>
                <w:rFonts w:hint="eastAsia" w:ascii="宋体" w:hAnsi="宋体" w:eastAsia="宋体" w:cs="宋体"/>
                <w:b w:val="0"/>
                <w:color w:val="auto"/>
                <w:kern w:val="2"/>
                <w:sz w:val="22"/>
                <w:szCs w:val="22"/>
                <w:highlight w:val="none"/>
              </w:rPr>
              <w:t>分；</w:t>
            </w:r>
          </w:p>
          <w:p w14:paraId="3DAFCDF9">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2）方案较清晰、完整、合理、可行得</w:t>
            </w:r>
            <w:r>
              <w:rPr>
                <w:rFonts w:hint="eastAsia" w:ascii="宋体" w:hAnsi="宋体" w:eastAsia="宋体" w:cs="宋体"/>
                <w:b w:val="0"/>
                <w:color w:val="auto"/>
                <w:kern w:val="2"/>
                <w:sz w:val="22"/>
                <w:szCs w:val="22"/>
                <w:highlight w:val="none"/>
                <w:lang w:val="en-US" w:eastAsia="zh-CN"/>
              </w:rPr>
              <w:t>2-3</w:t>
            </w:r>
            <w:r>
              <w:rPr>
                <w:rFonts w:hint="eastAsia" w:ascii="宋体" w:hAnsi="宋体" w:eastAsia="宋体" w:cs="宋体"/>
                <w:b w:val="0"/>
                <w:color w:val="auto"/>
                <w:kern w:val="2"/>
                <w:sz w:val="22"/>
                <w:szCs w:val="22"/>
                <w:highlight w:val="none"/>
              </w:rPr>
              <w:t>.9分；</w:t>
            </w:r>
          </w:p>
          <w:p w14:paraId="27D4E5E2">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3）方案可行性不强、不合理的得0-</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.9分；</w:t>
            </w:r>
          </w:p>
          <w:p w14:paraId="726C1D88">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投标人具有服务能力符合GB/T27922-2011标准</w:t>
            </w:r>
            <w:r>
              <w:rPr>
                <w:rFonts w:hint="eastAsia" w:ascii="宋体" w:hAnsi="宋体" w:eastAsia="宋体" w:cs="宋体"/>
                <w:b w:val="0"/>
                <w:color w:val="auto"/>
                <w:kern w:val="2"/>
                <w:sz w:val="22"/>
                <w:szCs w:val="22"/>
                <w:highlight w:val="none"/>
                <w:lang w:val="en-US" w:eastAsia="zh-CN"/>
              </w:rPr>
              <w:t>及SB/T 10962-2013标准</w:t>
            </w:r>
            <w:r>
              <w:rPr>
                <w:rFonts w:hint="eastAsia" w:ascii="宋体" w:hAnsi="宋体" w:eastAsia="宋体" w:cs="宋体"/>
                <w:b w:val="0"/>
                <w:color w:val="auto"/>
                <w:kern w:val="2"/>
                <w:sz w:val="22"/>
                <w:szCs w:val="22"/>
                <w:highlight w:val="none"/>
              </w:rPr>
              <w:t>，服务认证范围</w:t>
            </w:r>
            <w:r>
              <w:rPr>
                <w:rFonts w:hint="eastAsia" w:ascii="宋体" w:hAnsi="宋体" w:eastAsia="宋体" w:cs="宋体"/>
                <w:b w:val="0"/>
                <w:color w:val="auto"/>
                <w:kern w:val="2"/>
                <w:sz w:val="22"/>
                <w:szCs w:val="22"/>
                <w:highlight w:val="none"/>
                <w:lang w:val="en-US" w:eastAsia="zh-CN"/>
              </w:rPr>
              <w:t>包含“供水或饮用水”字样的</w:t>
            </w:r>
            <w:r>
              <w:rPr>
                <w:rFonts w:hint="eastAsia" w:ascii="宋体" w:hAnsi="宋体" w:eastAsia="宋体" w:cs="宋体"/>
                <w:b w:val="0"/>
                <w:color w:val="auto"/>
                <w:kern w:val="2"/>
                <w:sz w:val="22"/>
                <w:szCs w:val="22"/>
                <w:highlight w:val="none"/>
              </w:rPr>
              <w:t>售后服务的</w:t>
            </w:r>
            <w:r>
              <w:rPr>
                <w:rFonts w:hint="eastAsia" w:ascii="宋体" w:hAnsi="宋体" w:eastAsia="宋体" w:cs="宋体"/>
                <w:b w:val="0"/>
                <w:color w:val="auto"/>
                <w:kern w:val="2"/>
                <w:sz w:val="22"/>
                <w:szCs w:val="22"/>
                <w:highlight w:val="none"/>
                <w:lang w:val="en-US" w:eastAsia="zh-CN"/>
              </w:rPr>
              <w:t>七</w:t>
            </w:r>
            <w:r>
              <w:rPr>
                <w:rFonts w:hint="eastAsia" w:ascii="宋体" w:hAnsi="宋体" w:eastAsia="宋体" w:cs="宋体"/>
                <w:b w:val="0"/>
                <w:color w:val="auto"/>
                <w:kern w:val="2"/>
                <w:sz w:val="22"/>
                <w:szCs w:val="22"/>
                <w:highlight w:val="none"/>
              </w:rPr>
              <w:t>星级售后服务认证证书的得</w:t>
            </w: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分提供有效的认证证书扫描件加盖公章，否则不得分。</w:t>
            </w:r>
          </w:p>
        </w:tc>
        <w:tc>
          <w:tcPr>
            <w:tcW w:w="912" w:type="dxa"/>
            <w:tcBorders>
              <w:top w:val="single" w:color="auto" w:sz="4" w:space="0"/>
              <w:left w:val="single" w:color="auto" w:sz="4" w:space="0"/>
              <w:right w:val="single" w:color="auto" w:sz="4" w:space="0"/>
            </w:tcBorders>
            <w:vAlign w:val="center"/>
          </w:tcPr>
          <w:p w14:paraId="752F0800">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0-</w:t>
            </w:r>
            <w:r>
              <w:rPr>
                <w:rFonts w:hint="eastAsia" w:ascii="宋体" w:hAnsi="宋体" w:eastAsia="宋体" w:cs="宋体"/>
                <w:b w:val="0"/>
                <w:color w:val="auto"/>
                <w:kern w:val="2"/>
                <w:sz w:val="22"/>
                <w:szCs w:val="22"/>
                <w:highlight w:val="none"/>
                <w:lang w:val="en-US" w:eastAsia="zh-CN"/>
              </w:rPr>
              <w:t>8</w:t>
            </w:r>
          </w:p>
        </w:tc>
      </w:tr>
      <w:tr w14:paraId="438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52" w:type="dxa"/>
            <w:tcBorders>
              <w:top w:val="single" w:color="auto" w:sz="4" w:space="0"/>
              <w:left w:val="single" w:color="auto" w:sz="4" w:space="0"/>
              <w:right w:val="single" w:color="auto" w:sz="4" w:space="0"/>
            </w:tcBorders>
            <w:vAlign w:val="center"/>
          </w:tcPr>
          <w:p w14:paraId="109BCD2C">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8</w:t>
            </w:r>
          </w:p>
        </w:tc>
        <w:tc>
          <w:tcPr>
            <w:tcW w:w="1217" w:type="dxa"/>
            <w:tcBorders>
              <w:top w:val="single" w:color="auto" w:sz="4" w:space="0"/>
              <w:left w:val="single" w:color="auto" w:sz="4" w:space="0"/>
              <w:right w:val="single" w:color="auto" w:sz="4" w:space="0"/>
            </w:tcBorders>
            <w:shd w:val="clear" w:color="auto" w:fill="auto"/>
            <w:vAlign w:val="center"/>
          </w:tcPr>
          <w:p w14:paraId="0E51B927">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rPr>
              <w:t>应急预案</w:t>
            </w:r>
          </w:p>
        </w:tc>
        <w:tc>
          <w:tcPr>
            <w:tcW w:w="6947" w:type="dxa"/>
            <w:tcBorders>
              <w:top w:val="single" w:color="auto" w:sz="4" w:space="0"/>
              <w:left w:val="single" w:color="auto" w:sz="4" w:space="0"/>
              <w:right w:val="single" w:color="auto" w:sz="4" w:space="0"/>
            </w:tcBorders>
            <w:shd w:val="clear" w:color="auto" w:fill="auto"/>
            <w:vAlign w:val="center"/>
          </w:tcPr>
          <w:p w14:paraId="2F3C18A3">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针对投标人提供的应急管理</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极端天气</w:t>
            </w:r>
            <w:r>
              <w:rPr>
                <w:rFonts w:hint="eastAsia" w:ascii="宋体" w:hAnsi="宋体" w:eastAsia="宋体" w:cs="宋体"/>
                <w:b w:val="0"/>
                <w:color w:val="auto"/>
                <w:kern w:val="2"/>
                <w:sz w:val="22"/>
                <w:szCs w:val="22"/>
                <w:highlight w:val="none"/>
              </w:rPr>
              <w:t>的应急保障措施</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rPr>
              <w:t>投诉处理及针对水质恶化突发性事件</w:t>
            </w:r>
            <w:r>
              <w:rPr>
                <w:rFonts w:hint="eastAsia" w:ascii="宋体" w:hAnsi="宋体" w:eastAsia="宋体" w:cs="宋体"/>
                <w:b w:val="0"/>
                <w:color w:val="auto"/>
                <w:kern w:val="2"/>
                <w:sz w:val="22"/>
                <w:szCs w:val="22"/>
                <w:highlight w:val="none"/>
                <w:lang w:eastAsia="zh-CN"/>
              </w:rPr>
              <w:t>、</w:t>
            </w:r>
            <w:r>
              <w:rPr>
                <w:rFonts w:hint="eastAsia" w:ascii="宋体" w:hAnsi="宋体" w:eastAsia="宋体" w:cs="宋体"/>
                <w:b w:val="0"/>
                <w:color w:val="auto"/>
                <w:kern w:val="2"/>
                <w:sz w:val="22"/>
                <w:szCs w:val="22"/>
                <w:highlight w:val="none"/>
                <w:lang w:val="en-US" w:eastAsia="zh-CN"/>
              </w:rPr>
              <w:t>其它突发事件</w:t>
            </w:r>
            <w:r>
              <w:rPr>
                <w:rFonts w:hint="eastAsia" w:ascii="宋体" w:hAnsi="宋体" w:eastAsia="宋体" w:cs="宋体"/>
                <w:b w:val="0"/>
                <w:color w:val="auto"/>
                <w:kern w:val="2"/>
                <w:sz w:val="22"/>
                <w:szCs w:val="22"/>
                <w:highlight w:val="none"/>
              </w:rPr>
              <w:t>的应急响应管理方案，进行综合对比评定打分。</w:t>
            </w:r>
          </w:p>
          <w:p w14:paraId="2A4B31CA">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1）方案清晰、完整、合理、可行性强得</w:t>
            </w:r>
            <w:r>
              <w:rPr>
                <w:rFonts w:hint="eastAsia" w:ascii="宋体" w:hAnsi="宋体" w:eastAsia="宋体" w:cs="宋体"/>
                <w:b w:val="0"/>
                <w:color w:val="auto"/>
                <w:kern w:val="2"/>
                <w:sz w:val="22"/>
                <w:szCs w:val="22"/>
                <w:highlight w:val="none"/>
                <w:lang w:val="en-US" w:eastAsia="zh-CN"/>
              </w:rPr>
              <w:t>4-5</w:t>
            </w:r>
            <w:r>
              <w:rPr>
                <w:rFonts w:hint="eastAsia" w:ascii="宋体" w:hAnsi="宋体" w:eastAsia="宋体" w:cs="宋体"/>
                <w:b w:val="0"/>
                <w:color w:val="auto"/>
                <w:kern w:val="2"/>
                <w:sz w:val="22"/>
                <w:szCs w:val="22"/>
                <w:highlight w:val="none"/>
              </w:rPr>
              <w:t>分；</w:t>
            </w:r>
          </w:p>
          <w:p w14:paraId="58D99D5F">
            <w:pPr>
              <w:spacing w:line="240" w:lineRule="auto"/>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2）方案较清晰、完整、合理、可行得</w:t>
            </w:r>
            <w:r>
              <w:rPr>
                <w:rFonts w:hint="eastAsia" w:ascii="宋体" w:hAnsi="宋体" w:eastAsia="宋体" w:cs="宋体"/>
                <w:b w:val="0"/>
                <w:color w:val="auto"/>
                <w:kern w:val="2"/>
                <w:sz w:val="22"/>
                <w:szCs w:val="22"/>
                <w:highlight w:val="none"/>
                <w:lang w:val="en-US" w:eastAsia="zh-CN"/>
              </w:rPr>
              <w:t>2</w:t>
            </w:r>
            <w:r>
              <w:rPr>
                <w:rFonts w:hint="eastAsia" w:ascii="宋体" w:hAnsi="宋体" w:eastAsia="宋体" w:cs="宋体"/>
                <w:b w:val="0"/>
                <w:color w:val="auto"/>
                <w:kern w:val="2"/>
                <w:sz w:val="22"/>
                <w:szCs w:val="22"/>
                <w:highlight w:val="none"/>
              </w:rPr>
              <w:t>-</w:t>
            </w:r>
            <w:r>
              <w:rPr>
                <w:rFonts w:hint="eastAsia" w:ascii="宋体" w:hAnsi="宋体" w:eastAsia="宋体" w:cs="宋体"/>
                <w:b w:val="0"/>
                <w:color w:val="auto"/>
                <w:kern w:val="2"/>
                <w:sz w:val="22"/>
                <w:szCs w:val="22"/>
                <w:highlight w:val="none"/>
                <w:lang w:val="en-US" w:eastAsia="zh-CN"/>
              </w:rPr>
              <w:t>3.9</w:t>
            </w:r>
            <w:r>
              <w:rPr>
                <w:rFonts w:hint="eastAsia" w:ascii="宋体" w:hAnsi="宋体" w:eastAsia="宋体" w:cs="宋体"/>
                <w:b w:val="0"/>
                <w:color w:val="auto"/>
                <w:kern w:val="2"/>
                <w:sz w:val="22"/>
                <w:szCs w:val="22"/>
                <w:highlight w:val="none"/>
              </w:rPr>
              <w:t>分；</w:t>
            </w:r>
          </w:p>
          <w:p w14:paraId="704D118A">
            <w:pPr>
              <w:spacing w:line="240" w:lineRule="auto"/>
              <w:rPr>
                <w:rFonts w:hint="eastAsia" w:ascii="仿宋_GB2312" w:hAnsi="宋体" w:eastAsia="仿宋_GB2312"/>
                <w:b/>
                <w:color w:val="auto"/>
                <w:kern w:val="0"/>
                <w:szCs w:val="20"/>
                <w:highlight w:val="none"/>
              </w:rPr>
            </w:pPr>
            <w:r>
              <w:rPr>
                <w:rFonts w:hint="eastAsia" w:ascii="宋体" w:hAnsi="宋体" w:eastAsia="宋体" w:cs="宋体"/>
                <w:b w:val="0"/>
                <w:color w:val="auto"/>
                <w:kern w:val="2"/>
                <w:sz w:val="22"/>
                <w:szCs w:val="22"/>
                <w:highlight w:val="none"/>
              </w:rPr>
              <w:t>3）方案可行性不强、不合理的得0-</w:t>
            </w:r>
            <w:r>
              <w:rPr>
                <w:rFonts w:hint="eastAsia" w:ascii="宋体" w:hAnsi="宋体" w:eastAsia="宋体" w:cs="宋体"/>
                <w:b w:val="0"/>
                <w:color w:val="auto"/>
                <w:kern w:val="2"/>
                <w:sz w:val="22"/>
                <w:szCs w:val="22"/>
                <w:highlight w:val="none"/>
                <w:lang w:val="en-US" w:eastAsia="zh-CN"/>
              </w:rPr>
              <w:t>1</w:t>
            </w:r>
            <w:r>
              <w:rPr>
                <w:rFonts w:hint="eastAsia" w:ascii="宋体" w:hAnsi="宋体" w:eastAsia="宋体" w:cs="宋体"/>
                <w:b w:val="0"/>
                <w:color w:val="auto"/>
                <w:kern w:val="2"/>
                <w:sz w:val="22"/>
                <w:szCs w:val="22"/>
                <w:highlight w:val="none"/>
              </w:rPr>
              <w:t>.9分；</w:t>
            </w:r>
          </w:p>
        </w:tc>
        <w:tc>
          <w:tcPr>
            <w:tcW w:w="912" w:type="dxa"/>
            <w:tcBorders>
              <w:top w:val="single" w:color="auto" w:sz="4" w:space="0"/>
              <w:left w:val="single" w:color="auto" w:sz="4" w:space="0"/>
              <w:right w:val="single" w:color="auto" w:sz="4" w:space="0"/>
            </w:tcBorders>
            <w:vAlign w:val="center"/>
          </w:tcPr>
          <w:p w14:paraId="37215DA9">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0-5</w:t>
            </w:r>
          </w:p>
        </w:tc>
      </w:tr>
      <w:tr w14:paraId="1B85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52" w:type="dxa"/>
            <w:tcBorders>
              <w:top w:val="single" w:color="auto" w:sz="4" w:space="0"/>
              <w:left w:val="single" w:color="auto" w:sz="4" w:space="0"/>
              <w:right w:val="single" w:color="auto" w:sz="4" w:space="0"/>
            </w:tcBorders>
            <w:vAlign w:val="center"/>
          </w:tcPr>
          <w:p w14:paraId="6F8D7B4C">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9</w:t>
            </w:r>
          </w:p>
        </w:tc>
        <w:tc>
          <w:tcPr>
            <w:tcW w:w="1217" w:type="dxa"/>
            <w:tcBorders>
              <w:top w:val="single" w:color="auto" w:sz="4" w:space="0"/>
              <w:left w:val="single" w:color="auto" w:sz="4" w:space="0"/>
              <w:right w:val="single" w:color="auto" w:sz="4" w:space="0"/>
            </w:tcBorders>
            <w:shd w:val="clear" w:color="auto" w:fill="auto"/>
            <w:vAlign w:val="center"/>
          </w:tcPr>
          <w:p w14:paraId="7C4A46A2">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质保</w:t>
            </w:r>
          </w:p>
        </w:tc>
        <w:tc>
          <w:tcPr>
            <w:tcW w:w="6947" w:type="dxa"/>
            <w:tcBorders>
              <w:top w:val="single" w:color="auto" w:sz="4" w:space="0"/>
              <w:left w:val="single" w:color="auto" w:sz="4" w:space="0"/>
              <w:right w:val="single" w:color="auto" w:sz="4" w:space="0"/>
            </w:tcBorders>
            <w:shd w:val="clear" w:color="auto" w:fill="auto"/>
            <w:vAlign w:val="center"/>
          </w:tcPr>
          <w:p w14:paraId="4FC583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color w:val="auto"/>
                <w:kern w:val="2"/>
                <w:sz w:val="22"/>
                <w:szCs w:val="22"/>
                <w:highlight w:val="none"/>
              </w:rPr>
            </w:pPr>
            <w:bookmarkStart w:id="97" w:name="_GoBack"/>
            <w:r>
              <w:rPr>
                <w:rFonts w:hint="eastAsia" w:ascii="宋体" w:hAnsi="宋体" w:eastAsia="宋体" w:cs="宋体"/>
                <w:b w:val="0"/>
                <w:bCs w:val="0"/>
                <w:color w:val="auto"/>
                <w:spacing w:val="-2"/>
                <w:kern w:val="2"/>
                <w:sz w:val="22"/>
                <w:szCs w:val="22"/>
                <w:highlight w:val="none"/>
              </w:rPr>
              <w:t>所有设备响应招标文件</w:t>
            </w:r>
            <w:r>
              <w:rPr>
                <w:rFonts w:hint="eastAsia" w:ascii="宋体" w:hAnsi="宋体" w:eastAsia="宋体" w:cs="宋体"/>
                <w:b w:val="0"/>
                <w:bCs w:val="0"/>
                <w:color w:val="auto"/>
                <w:spacing w:val="-2"/>
                <w:kern w:val="2"/>
                <w:sz w:val="22"/>
                <w:szCs w:val="22"/>
                <w:highlight w:val="none"/>
                <w:lang w:eastAsia="zh-CN"/>
              </w:rPr>
              <w:t>，</w:t>
            </w:r>
            <w:r>
              <w:rPr>
                <w:rFonts w:hint="eastAsia" w:ascii="宋体" w:hAnsi="宋体" w:eastAsia="宋体" w:cs="宋体"/>
                <w:b w:val="0"/>
                <w:bCs w:val="0"/>
                <w:color w:val="auto"/>
                <w:spacing w:val="-2"/>
                <w:kern w:val="2"/>
                <w:sz w:val="22"/>
                <w:szCs w:val="22"/>
                <w:highlight w:val="none"/>
                <w:lang w:val="en-US" w:eastAsia="zh-CN"/>
              </w:rPr>
              <w:t>设备</w:t>
            </w:r>
            <w:r>
              <w:rPr>
                <w:rFonts w:hint="eastAsia" w:ascii="宋体" w:hAnsi="宋体" w:eastAsia="宋体" w:cs="宋体"/>
                <w:b w:val="0"/>
                <w:bCs w:val="0"/>
                <w:color w:val="auto"/>
                <w:spacing w:val="-2"/>
                <w:kern w:val="2"/>
                <w:sz w:val="22"/>
                <w:szCs w:val="22"/>
                <w:highlight w:val="none"/>
              </w:rPr>
              <w:t>最低质保期</w:t>
            </w:r>
            <w:r>
              <w:rPr>
                <w:rFonts w:hint="eastAsia" w:ascii="宋体" w:hAnsi="宋体" w:eastAsia="宋体" w:cs="宋体"/>
                <w:b w:val="0"/>
                <w:bCs w:val="0"/>
                <w:color w:val="auto"/>
                <w:spacing w:val="-2"/>
                <w:kern w:val="2"/>
                <w:sz w:val="22"/>
                <w:szCs w:val="22"/>
                <w:highlight w:val="none"/>
                <w:lang w:val="en-US" w:eastAsia="zh-CN"/>
              </w:rPr>
              <w:t>3</w:t>
            </w:r>
            <w:r>
              <w:rPr>
                <w:rFonts w:hint="eastAsia" w:ascii="宋体" w:hAnsi="宋体" w:eastAsia="宋体" w:cs="宋体"/>
                <w:b w:val="0"/>
                <w:bCs w:val="0"/>
                <w:color w:val="auto"/>
                <w:spacing w:val="-2"/>
                <w:kern w:val="2"/>
                <w:sz w:val="22"/>
                <w:szCs w:val="22"/>
                <w:highlight w:val="none"/>
                <w:lang w:val="en-US"/>
              </w:rPr>
              <w:t>年</w:t>
            </w:r>
            <w:r>
              <w:rPr>
                <w:rFonts w:hint="eastAsia" w:ascii="宋体" w:hAnsi="宋体" w:eastAsia="宋体" w:cs="宋体"/>
                <w:b w:val="0"/>
                <w:bCs w:val="0"/>
                <w:color w:val="auto"/>
                <w:spacing w:val="-2"/>
                <w:kern w:val="2"/>
                <w:sz w:val="22"/>
                <w:szCs w:val="22"/>
                <w:highlight w:val="none"/>
              </w:rPr>
              <w:t>的不得分，</w:t>
            </w:r>
            <w:r>
              <w:rPr>
                <w:rFonts w:hint="eastAsia" w:ascii="宋体" w:hAnsi="宋体" w:cs="宋体"/>
                <w:b w:val="0"/>
                <w:bCs w:val="0"/>
                <w:color w:val="auto"/>
                <w:spacing w:val="-2"/>
                <w:kern w:val="2"/>
                <w:sz w:val="22"/>
                <w:szCs w:val="22"/>
                <w:highlight w:val="none"/>
                <w:lang w:val="en-US" w:eastAsia="zh-CN"/>
              </w:rPr>
              <w:t>质保期</w:t>
            </w:r>
            <w:r>
              <w:rPr>
                <w:rFonts w:hint="eastAsia" w:ascii="宋体" w:hAnsi="宋体" w:eastAsia="宋体" w:cs="宋体"/>
                <w:b w:val="0"/>
                <w:bCs w:val="0"/>
                <w:color w:val="auto"/>
                <w:spacing w:val="-2"/>
                <w:kern w:val="2"/>
                <w:sz w:val="22"/>
                <w:szCs w:val="22"/>
                <w:highlight w:val="none"/>
              </w:rPr>
              <w:t>每增加1年得</w:t>
            </w:r>
            <w:r>
              <w:rPr>
                <w:rFonts w:hint="eastAsia" w:ascii="宋体" w:hAnsi="宋体" w:eastAsia="宋体" w:cs="宋体"/>
                <w:b w:val="0"/>
                <w:bCs w:val="0"/>
                <w:color w:val="auto"/>
                <w:spacing w:val="-2"/>
                <w:kern w:val="2"/>
                <w:sz w:val="22"/>
                <w:szCs w:val="22"/>
                <w:highlight w:val="none"/>
                <w:lang w:val="en-US" w:eastAsia="zh-CN"/>
              </w:rPr>
              <w:t>1</w:t>
            </w:r>
            <w:r>
              <w:rPr>
                <w:rFonts w:hint="eastAsia" w:ascii="宋体" w:hAnsi="宋体" w:cs="宋体"/>
                <w:b w:val="0"/>
                <w:bCs w:val="0"/>
                <w:color w:val="auto"/>
                <w:spacing w:val="-2"/>
                <w:kern w:val="2"/>
                <w:sz w:val="22"/>
                <w:szCs w:val="22"/>
                <w:highlight w:val="none"/>
                <w:lang w:val="en-US" w:eastAsia="zh-CN"/>
              </w:rPr>
              <w:t>.5</w:t>
            </w:r>
            <w:r>
              <w:rPr>
                <w:rFonts w:hint="eastAsia" w:ascii="宋体" w:hAnsi="宋体" w:eastAsia="宋体" w:cs="宋体"/>
                <w:b w:val="0"/>
                <w:bCs w:val="0"/>
                <w:color w:val="auto"/>
                <w:spacing w:val="-2"/>
                <w:kern w:val="2"/>
                <w:sz w:val="22"/>
                <w:szCs w:val="22"/>
                <w:highlight w:val="none"/>
              </w:rPr>
              <w:t>分，最高分</w:t>
            </w:r>
            <w:r>
              <w:rPr>
                <w:rFonts w:hint="eastAsia" w:ascii="宋体" w:hAnsi="宋体" w:cs="宋体"/>
                <w:b w:val="0"/>
                <w:bCs w:val="0"/>
                <w:color w:val="auto"/>
                <w:spacing w:val="-2"/>
                <w:kern w:val="2"/>
                <w:sz w:val="22"/>
                <w:szCs w:val="22"/>
                <w:highlight w:val="none"/>
                <w:lang w:val="en-US" w:eastAsia="zh-CN"/>
              </w:rPr>
              <w:t>3</w:t>
            </w:r>
            <w:r>
              <w:rPr>
                <w:rFonts w:hint="eastAsia" w:ascii="宋体" w:hAnsi="宋体" w:eastAsia="宋体" w:cs="宋体"/>
                <w:b w:val="0"/>
                <w:bCs w:val="0"/>
                <w:color w:val="auto"/>
                <w:spacing w:val="-2"/>
                <w:kern w:val="2"/>
                <w:sz w:val="22"/>
                <w:szCs w:val="22"/>
                <w:highlight w:val="none"/>
              </w:rPr>
              <w:t>分。</w:t>
            </w:r>
            <w:bookmarkEnd w:id="97"/>
          </w:p>
        </w:tc>
        <w:tc>
          <w:tcPr>
            <w:tcW w:w="912" w:type="dxa"/>
            <w:tcBorders>
              <w:top w:val="single" w:color="auto" w:sz="4" w:space="0"/>
              <w:left w:val="single" w:color="auto" w:sz="4" w:space="0"/>
              <w:right w:val="single" w:color="auto" w:sz="4" w:space="0"/>
            </w:tcBorders>
            <w:vAlign w:val="center"/>
          </w:tcPr>
          <w:p w14:paraId="305FD58F">
            <w:pPr>
              <w:spacing w:line="240" w:lineRule="auto"/>
              <w:jc w:val="center"/>
              <w:rPr>
                <w:rFonts w:hint="eastAsia" w:ascii="宋体" w:hAnsi="宋体" w:eastAsia="宋体" w:cs="宋体"/>
                <w:b w:val="0"/>
                <w:color w:val="auto"/>
                <w:kern w:val="2"/>
                <w:sz w:val="22"/>
                <w:szCs w:val="22"/>
                <w:highlight w:val="none"/>
                <w:lang w:val="en-US" w:eastAsia="zh-CN"/>
              </w:rPr>
            </w:pPr>
            <w:r>
              <w:rPr>
                <w:rFonts w:hint="eastAsia" w:ascii="宋体" w:hAnsi="宋体" w:cs="宋体"/>
                <w:b w:val="0"/>
                <w:color w:val="auto"/>
                <w:kern w:val="2"/>
                <w:sz w:val="22"/>
                <w:szCs w:val="22"/>
                <w:highlight w:val="none"/>
                <w:lang w:val="en-US" w:eastAsia="zh-CN"/>
              </w:rPr>
              <w:t>3</w:t>
            </w:r>
          </w:p>
        </w:tc>
      </w:tr>
    </w:tbl>
    <w:p w14:paraId="7CA792CA">
      <w:pPr>
        <w:pStyle w:val="17"/>
        <w:adjustRightInd w:val="0"/>
        <w:snapToGrid w:val="0"/>
        <w:spacing w:line="420" w:lineRule="exact"/>
        <w:jc w:val="center"/>
        <w:rPr>
          <w:rFonts w:cs="宋体"/>
          <w:b/>
          <w:bCs/>
          <w:color w:val="auto"/>
          <w:sz w:val="22"/>
          <w:szCs w:val="22"/>
          <w:highlight w:val="none"/>
        </w:rPr>
      </w:pPr>
    </w:p>
    <w:p w14:paraId="47FB55A8">
      <w:pPr>
        <w:pStyle w:val="17"/>
        <w:adjustRightInd w:val="0"/>
        <w:snapToGrid w:val="0"/>
        <w:spacing w:line="420" w:lineRule="exact"/>
        <w:jc w:val="center"/>
        <w:rPr>
          <w:rFonts w:hint="eastAsia" w:cs="宋体"/>
          <w:b/>
          <w:bCs/>
          <w:color w:val="auto"/>
          <w:sz w:val="22"/>
          <w:szCs w:val="22"/>
          <w:highlight w:val="none"/>
        </w:rPr>
      </w:pPr>
    </w:p>
    <w:p w14:paraId="46CBA9B8">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460A656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w:t>
      </w:r>
      <w:r>
        <w:rPr>
          <w:rFonts w:hint="eastAsia" w:cs="宋体"/>
          <w:color w:val="auto"/>
          <w:sz w:val="22"/>
          <w:highlight w:val="none"/>
          <w:lang w:eastAsia="zh-CN"/>
        </w:rPr>
        <w:t>评审小组</w:t>
      </w:r>
      <w:r>
        <w:rPr>
          <w:rFonts w:hint="eastAsia" w:cs="宋体"/>
          <w:color w:val="auto"/>
          <w:sz w:val="22"/>
          <w:highlight w:val="none"/>
        </w:rPr>
        <w:t>成员打分的算术平均值）＋报价部分分值。</w:t>
      </w:r>
    </w:p>
    <w:p w14:paraId="09286AA3">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w:t>
      </w:r>
      <w:r>
        <w:rPr>
          <w:rFonts w:hint="eastAsia" w:cs="宋体"/>
          <w:color w:val="auto"/>
          <w:sz w:val="22"/>
          <w:highlight w:val="none"/>
          <w:lang w:eastAsia="zh-CN"/>
        </w:rPr>
        <w:t>评审小组</w:t>
      </w:r>
      <w:r>
        <w:rPr>
          <w:rFonts w:hint="eastAsia" w:cs="宋体"/>
          <w:color w:val="auto"/>
          <w:sz w:val="22"/>
          <w:highlight w:val="none"/>
        </w:rPr>
        <w:t>推荐综合得分第一名的供应商为中标（成交）供应商，如果得分相同的，按投标报价由低到高顺序排列，得分且报价均相同的，按商务技术部分得分由高到低排列。</w:t>
      </w:r>
    </w:p>
    <w:p w14:paraId="55DD2D84">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5E884C29">
      <w:pPr>
        <w:pStyle w:val="17"/>
        <w:adjustRightInd w:val="0"/>
        <w:snapToGrid w:val="0"/>
        <w:spacing w:line="440" w:lineRule="atLeast"/>
        <w:rPr>
          <w:rFonts w:cs="宋体"/>
          <w:color w:val="auto"/>
          <w:highlight w:val="none"/>
        </w:rPr>
      </w:pPr>
      <w:r>
        <w:rPr>
          <w:rFonts w:hint="eastAsia" w:cs="宋体"/>
          <w:color w:val="auto"/>
          <w:sz w:val="22"/>
          <w:highlight w:val="none"/>
        </w:rPr>
        <w:t>参见本</w:t>
      </w:r>
      <w:r>
        <w:rPr>
          <w:rFonts w:hint="eastAsia" w:cs="宋体"/>
          <w:color w:val="auto"/>
          <w:sz w:val="22"/>
          <w:highlight w:val="none"/>
          <w:lang w:eastAsia="zh-CN"/>
        </w:rPr>
        <w:t>公开采购文件</w:t>
      </w:r>
      <w:r>
        <w:rPr>
          <w:rFonts w:hint="eastAsia" w:cs="宋体"/>
          <w:color w:val="auto"/>
          <w:sz w:val="22"/>
          <w:highlight w:val="none"/>
        </w:rPr>
        <w:t>第三部分：“供应商须知”中的相关内容，未尽事宜按有关法律规定处理。</w:t>
      </w:r>
    </w:p>
    <w:bookmarkEnd w:id="90"/>
    <w:p w14:paraId="79523F03">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8DA6">
    <w:pPr>
      <w:pStyle w:val="2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77AB0A20">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CDdQScBAgAA9AMAAA4AAAAAAAAAAQAgAAAAJAEAAGRycy9l&#10;Mm9Eb2MueG1sUEsFBgAAAAAGAAYAWQEAAJcFAAAAAA==&#10;">
              <v:fill on="f" focussize="0,0"/>
              <v:stroke on="f" weight="0.5pt" joinstyle="round"/>
              <v:imagedata o:title=""/>
              <o:lock v:ext="edit" aspectratio="f"/>
              <v:textbox inset="0mm,0mm,0mm,0mm" style="mso-fit-shape-to-text:t;">
                <w:txbxContent>
                  <w:p w14:paraId="77AB0A20">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E462">
    <w:pPr>
      <w:pStyle w:val="22"/>
      <w:rPr>
        <w:rFonts w:ascii="宋体"/>
      </w:rPr>
    </w:pPr>
  </w:p>
  <w:p w14:paraId="4FE9B0F6">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970"/>
                      </a:xfrm>
                      <a:prstGeom prst="rect">
                        <a:avLst/>
                      </a:prstGeom>
                      <a:noFill/>
                      <a:ln w="6350" cap="flat" cmpd="sng">
                        <a:noFill/>
                        <a:prstDash val="solid"/>
                        <a:round/>
                      </a:ln>
                    </wps:spPr>
                    <wps:txbx>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qYL9UAAAADAQAADwAAAAAAAAABACAAAAAiAAAAZHJzL2Rv&#10;d25yZXYueG1sUEsBAhQAFAAAAAgAh07iQJbt8EUEAgAA9AMAAA4AAAAAAAAAAQAgAAAAJAEAAGRy&#10;cy9lMm9Eb2MueG1sUEsFBgAAAAAGAAYAWQEAAJoFAAAAAA==&#10;">
              <v:fill on="f" focussize="0,0"/>
              <v:stroke on="f" weight="0.5pt" joinstyle="round"/>
              <v:imagedata o:title=""/>
              <o:lock v:ext="edit" aspectratio="f"/>
              <v:textbox inset="0mm,0mm,0mm,0mm" style="mso-fit-shape-to-text:t;">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AAD">
    <w:pPr>
      <w:pStyle w:val="2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026A47FA">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BNSxz8AgIAAPUDAAAOAAAAAAAAAAEAIAAAACQBAABkcnMv&#10;ZTJvRG9jLnhtbFBLBQYAAAAABgAGAFkBAACYBQAAAAA=&#10;">
              <v:fill on="f" focussize="0,0"/>
              <v:stroke on="f" weight="0.5pt" joinstyle="round"/>
              <v:imagedata o:title=""/>
              <o:lock v:ext="edit" aspectratio="f"/>
              <v:textbox inset="0mm,0mm,0mm,0mm" style="mso-fit-shape-to-text:t;">
                <w:txbxContent>
                  <w:p w14:paraId="026A47FA">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545F">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7"/>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5AA68DE8">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DLIQFQMCAAD1AwAADgAAAAAAAAABACAAAAAkAQAAZHJz&#10;L2Uyb0RvYy54bWxQSwUGAAAAAAYABgBZAQAAmQUAAAAA&#10;">
              <v:fill on="f" focussize="0,0"/>
              <v:stroke on="f" weight="0.5pt" joinstyle="round"/>
              <v:imagedata o:title=""/>
              <o:lock v:ext="edit" aspectratio="f"/>
              <v:textbox inset="0mm,0mm,0mm,0mm" style="mso-fit-shape-to-text:t;">
                <w:txbxContent>
                  <w:p w14:paraId="5AA68DE8">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3555">
    <w:pPr>
      <w:pStyle w:val="24"/>
      <w:rPr>
        <w:rFonts w:hint="eastAsia" w:eastAsia="宋体"/>
        <w:b/>
        <w:bCs/>
        <w:u w:val="single"/>
        <w:lang w:eastAsia="zh-CN"/>
      </w:rPr>
    </w:pPr>
    <w:r>
      <w:rPr>
        <w:rFonts w:hint="eastAsia" w:eastAsia="宋体"/>
        <w:b/>
        <w:bCs/>
        <w:u w:val="single"/>
        <w:lang w:eastAsia="zh-CN"/>
      </w:rPr>
      <w:t>温州久恒工程项目管理有限公司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7170">
    <w:pPr>
      <w:pStyle w:val="24"/>
    </w:pPr>
    <w:r>
      <w:rPr>
        <w:rFonts w:hint="eastAsia"/>
        <w:b/>
        <w:bCs/>
        <w:sz w:val="16"/>
        <w:szCs w:val="16"/>
        <w:u w:val="single"/>
        <w:lang w:eastAsia="zh-CN"/>
      </w:rPr>
      <w:t>温州久恒工程项目管理有限公司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6D">
    <w:pPr>
      <w:pStyle w:val="24"/>
      <w:rPr>
        <w:rFonts w:eastAsia="宋体"/>
        <w:u w:val="single"/>
        <w:lang w:val="en-US" w:eastAsia="zh-CN"/>
      </w:rPr>
    </w:pPr>
    <w:r>
      <w:rPr>
        <w:rFonts w:hint="eastAsia"/>
        <w:lang w:val="en-US" w:eastAsia="zh-CN"/>
      </w:rPr>
      <w:t>温州久恒工程项目管理有限公司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7D5E">
    <w:pPr>
      <w:pStyle w:val="24"/>
      <w:rPr>
        <w:rFonts w:ascii="宋体"/>
        <w:u w:val="single"/>
        <w:lang w:val="en-US"/>
      </w:rPr>
    </w:pPr>
    <w:r>
      <w:rPr>
        <w:rFonts w:hint="eastAsia" w:ascii="宋体"/>
        <w:u w:val="single"/>
        <w:lang w:val="en-US" w:eastAsia="zh-CN"/>
      </w:rPr>
      <w:t>温州久恒工程项目管理有限公司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D9A3EE1"/>
    <w:multiLevelType w:val="singleLevel"/>
    <w:tmpl w:val="CD9A3EE1"/>
    <w:lvl w:ilvl="0" w:tentative="0">
      <w:start w:val="1"/>
      <w:numFmt w:val="decimal"/>
      <w:suff w:val="space"/>
      <w:lvlText w:val="%1."/>
      <w:lvlJc w:val="left"/>
      <w:pPr>
        <w:ind w:left="0" w:firstLine="0"/>
      </w:pPr>
    </w:lvl>
  </w:abstractNum>
  <w:abstractNum w:abstractNumId="3">
    <w:nsid w:val="CFE7C3F8"/>
    <w:multiLevelType w:val="singleLevel"/>
    <w:tmpl w:val="CFE7C3F8"/>
    <w:lvl w:ilvl="0" w:tentative="0">
      <w:start w:val="1"/>
      <w:numFmt w:val="decimal"/>
      <w:suff w:val="nothing"/>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E3EB59F9"/>
    <w:multiLevelType w:val="singleLevel"/>
    <w:tmpl w:val="E3EB59F9"/>
    <w:lvl w:ilvl="0" w:tentative="0">
      <w:start w:val="1"/>
      <w:numFmt w:val="decimal"/>
      <w:lvlText w:val="%1."/>
      <w:lvlJc w:val="left"/>
      <w:pPr>
        <w:tabs>
          <w:tab w:val="left" w:pos="312"/>
        </w:tabs>
      </w:pPr>
    </w:lvl>
  </w:abstractNum>
  <w:abstractNum w:abstractNumId="8">
    <w:nsid w:val="E906B29A"/>
    <w:multiLevelType w:val="singleLevel"/>
    <w:tmpl w:val="E906B29A"/>
    <w:lvl w:ilvl="0" w:tentative="0">
      <w:start w:val="1"/>
      <w:numFmt w:val="decimal"/>
      <w:suff w:val="space"/>
      <w:lvlText w:val="%1."/>
      <w:lvlJc w:val="left"/>
      <w:pPr>
        <w:ind w:left="0" w:firstLine="0"/>
      </w:pPr>
    </w:lvl>
  </w:abstractNum>
  <w:abstractNum w:abstractNumId="9">
    <w:nsid w:val="F81CB3CF"/>
    <w:multiLevelType w:val="singleLevel"/>
    <w:tmpl w:val="F81CB3CF"/>
    <w:lvl w:ilvl="0" w:tentative="0">
      <w:start w:val="2"/>
      <w:numFmt w:val="decimal"/>
      <w:suff w:val="nothing"/>
      <w:lvlText w:val="（%1）"/>
      <w:lvlJc w:val="left"/>
      <w:pPr>
        <w:ind w:left="0" w:firstLine="0"/>
      </w:pPr>
    </w:lvl>
  </w:abstractNum>
  <w:abstractNum w:abstractNumId="10">
    <w:nsid w:val="FFEFC674"/>
    <w:multiLevelType w:val="singleLevel"/>
    <w:tmpl w:val="FFEFC674"/>
    <w:lvl w:ilvl="0" w:tentative="0">
      <w:start w:val="1"/>
      <w:numFmt w:val="decimal"/>
      <w:suff w:val="nothing"/>
      <w:lvlText w:val="（%1）"/>
      <w:lvlJc w:val="left"/>
      <w:pPr>
        <w:ind w:left="0" w:firstLine="0"/>
      </w:pPr>
    </w:lvl>
  </w:abstractNum>
  <w:abstractNum w:abstractNumId="11">
    <w:nsid w:val="00000003"/>
    <w:multiLevelType w:val="singleLevel"/>
    <w:tmpl w:val="00000003"/>
    <w:lvl w:ilvl="0" w:tentative="0">
      <w:start w:val="1"/>
      <w:numFmt w:val="decimal"/>
      <w:lvlText w:val="%1."/>
      <w:lvlJc w:val="left"/>
      <w:pPr>
        <w:ind w:left="425" w:hanging="425"/>
      </w:pPr>
      <w:rPr>
        <w:rFonts w:hint="default"/>
      </w:rPr>
    </w:lvl>
  </w:abstractNum>
  <w:abstractNum w:abstractNumId="12">
    <w:nsid w:val="00000004"/>
    <w:multiLevelType w:val="singleLevel"/>
    <w:tmpl w:val="00000004"/>
    <w:lvl w:ilvl="0" w:tentative="0">
      <w:start w:val="1"/>
      <w:numFmt w:val="decimal"/>
      <w:pStyle w:val="80"/>
      <w:lvlText w:val="%1."/>
      <w:lvlJc w:val="left"/>
      <w:pPr>
        <w:tabs>
          <w:tab w:val="left" w:pos="1200"/>
        </w:tabs>
        <w:ind w:left="1200" w:hanging="360"/>
      </w:pPr>
    </w:lvl>
  </w:abstractNum>
  <w:abstractNum w:abstractNumId="13">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4">
    <w:nsid w:val="00000006"/>
    <w:multiLevelType w:val="singleLevel"/>
    <w:tmpl w:val="00000006"/>
    <w:lvl w:ilvl="0" w:tentative="0">
      <w:start w:val="1"/>
      <w:numFmt w:val="chineseCounting"/>
      <w:suff w:val="nothing"/>
      <w:lvlText w:val="%1、"/>
      <w:lvlJc w:val="left"/>
      <w:pPr>
        <w:ind w:left="0" w:firstLine="0"/>
      </w:pPr>
    </w:lvl>
  </w:abstractNum>
  <w:abstractNum w:abstractNumId="15">
    <w:nsid w:val="00000007"/>
    <w:multiLevelType w:val="singleLevel"/>
    <w:tmpl w:val="00000007"/>
    <w:lvl w:ilvl="0" w:tentative="0">
      <w:start w:val="3"/>
      <w:numFmt w:val="chineseCounting"/>
      <w:suff w:val="nothing"/>
      <w:lvlText w:val="%1、"/>
      <w:lvlJc w:val="left"/>
      <w:pPr>
        <w:ind w:left="0" w:firstLine="0"/>
      </w:pPr>
    </w:lvl>
  </w:abstractNum>
  <w:abstractNum w:abstractNumId="16">
    <w:nsid w:val="00000008"/>
    <w:multiLevelType w:val="singleLevel"/>
    <w:tmpl w:val="00000008"/>
    <w:lvl w:ilvl="0" w:tentative="0">
      <w:start w:val="1"/>
      <w:numFmt w:val="decimal"/>
      <w:lvlText w:val="%1."/>
      <w:lvlJc w:val="left"/>
      <w:pPr>
        <w:ind w:left="425" w:hanging="425"/>
      </w:pPr>
      <w:rPr>
        <w:rFonts w:hint="default"/>
      </w:rPr>
    </w:lvl>
  </w:abstractNum>
  <w:abstractNum w:abstractNumId="17">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8">
    <w:nsid w:val="3630F323"/>
    <w:multiLevelType w:val="singleLevel"/>
    <w:tmpl w:val="3630F323"/>
    <w:lvl w:ilvl="0" w:tentative="0">
      <w:start w:val="2"/>
      <w:numFmt w:val="chineseCounting"/>
      <w:suff w:val="nothing"/>
      <w:lvlText w:val="%1、"/>
      <w:lvlJc w:val="left"/>
      <w:pPr>
        <w:ind w:left="0" w:firstLine="0"/>
      </w:pPr>
      <w:rPr>
        <w:rFonts w:hint="eastAsia"/>
      </w:rPr>
    </w:lvl>
  </w:abstractNum>
  <w:abstractNum w:abstractNumId="19">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A5F805"/>
    <w:multiLevelType w:val="singleLevel"/>
    <w:tmpl w:val="47A5F805"/>
    <w:lvl w:ilvl="0" w:tentative="0">
      <w:start w:val="1"/>
      <w:numFmt w:val="decimal"/>
      <w:lvlText w:val="%1."/>
      <w:lvlJc w:val="left"/>
      <w:pPr>
        <w:tabs>
          <w:tab w:val="left" w:pos="312"/>
        </w:tabs>
      </w:pPr>
    </w:lvl>
  </w:abstractNum>
  <w:abstractNum w:abstractNumId="21">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22">
    <w:nsid w:val="711F666E"/>
    <w:multiLevelType w:val="singleLevel"/>
    <w:tmpl w:val="711F666E"/>
    <w:lvl w:ilvl="0" w:tentative="0">
      <w:start w:val="1"/>
      <w:numFmt w:val="decimal"/>
      <w:suff w:val="nothing"/>
      <w:lvlText w:val="%1、"/>
      <w:lvlJc w:val="left"/>
      <w:pPr>
        <w:ind w:left="0" w:firstLine="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1"/>
  </w:num>
  <w:num w:numId="2">
    <w:abstractNumId w:val="0"/>
  </w:num>
  <w:num w:numId="3">
    <w:abstractNumId w:val="19"/>
  </w:num>
  <w:num w:numId="4">
    <w:abstractNumId w:val="12"/>
  </w:num>
  <w:num w:numId="5">
    <w:abstractNumId w:val="13"/>
  </w:num>
  <w:num w:numId="6">
    <w:abstractNumId w:val="18"/>
  </w:num>
  <w:num w:numId="7">
    <w:abstractNumId w:val="2"/>
  </w:num>
  <w:num w:numId="8">
    <w:abstractNumId w:val="8"/>
  </w:num>
  <w:num w:numId="9">
    <w:abstractNumId w:val="9"/>
  </w:num>
  <w:num w:numId="10">
    <w:abstractNumId w:val="16"/>
  </w:num>
  <w:num w:numId="11">
    <w:abstractNumId w:val="17"/>
  </w:num>
  <w:num w:numId="12">
    <w:abstractNumId w:val="11"/>
  </w:num>
  <w:num w:numId="13">
    <w:abstractNumId w:val="23"/>
  </w:num>
  <w:num w:numId="14">
    <w:abstractNumId w:val="3"/>
  </w:num>
  <w:num w:numId="15">
    <w:abstractNumId w:val="10"/>
  </w:num>
  <w:num w:numId="16">
    <w:abstractNumId w:val="5"/>
  </w:num>
  <w:num w:numId="17">
    <w:abstractNumId w:val="4"/>
  </w:num>
  <w:num w:numId="18">
    <w:abstractNumId w:val="1"/>
  </w:num>
  <w:num w:numId="19">
    <w:abstractNumId w:val="6"/>
  </w:num>
  <w:num w:numId="20">
    <w:abstractNumId w:val="14"/>
  </w:num>
  <w:num w:numId="21">
    <w:abstractNumId w:val="15"/>
  </w:num>
  <w:num w:numId="22">
    <w:abstractNumId w:val="20"/>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000000"/>
    <w:rsid w:val="02E9206A"/>
    <w:rsid w:val="078B6320"/>
    <w:rsid w:val="07A8169D"/>
    <w:rsid w:val="07B00654"/>
    <w:rsid w:val="0B1D3CDA"/>
    <w:rsid w:val="127F48AC"/>
    <w:rsid w:val="1E023A32"/>
    <w:rsid w:val="1E3F57F5"/>
    <w:rsid w:val="1EBC2879"/>
    <w:rsid w:val="1FF058B1"/>
    <w:rsid w:val="216D6ACE"/>
    <w:rsid w:val="25394C5D"/>
    <w:rsid w:val="26F47FB7"/>
    <w:rsid w:val="2ABA5D17"/>
    <w:rsid w:val="2F671E9A"/>
    <w:rsid w:val="31230DCD"/>
    <w:rsid w:val="318A333A"/>
    <w:rsid w:val="33C81589"/>
    <w:rsid w:val="353F485F"/>
    <w:rsid w:val="35AD2D1E"/>
    <w:rsid w:val="387E5850"/>
    <w:rsid w:val="3975583C"/>
    <w:rsid w:val="3A00003E"/>
    <w:rsid w:val="3D176CB9"/>
    <w:rsid w:val="3E045AE2"/>
    <w:rsid w:val="3E3546DE"/>
    <w:rsid w:val="3EA53024"/>
    <w:rsid w:val="3F263046"/>
    <w:rsid w:val="42A87109"/>
    <w:rsid w:val="45EF52CA"/>
    <w:rsid w:val="49C56A6D"/>
    <w:rsid w:val="4ABB2CA4"/>
    <w:rsid w:val="4AE728D8"/>
    <w:rsid w:val="4B0715F7"/>
    <w:rsid w:val="4B454B5A"/>
    <w:rsid w:val="4B5137DD"/>
    <w:rsid w:val="4BF90C50"/>
    <w:rsid w:val="4CB0503E"/>
    <w:rsid w:val="4FB541B4"/>
    <w:rsid w:val="51DE2CB7"/>
    <w:rsid w:val="533D1EA6"/>
    <w:rsid w:val="53877FA0"/>
    <w:rsid w:val="548B4093"/>
    <w:rsid w:val="5B1E749B"/>
    <w:rsid w:val="5C812288"/>
    <w:rsid w:val="5EE42E3D"/>
    <w:rsid w:val="5FE80968"/>
    <w:rsid w:val="61045C75"/>
    <w:rsid w:val="614B7400"/>
    <w:rsid w:val="64515E31"/>
    <w:rsid w:val="65341166"/>
    <w:rsid w:val="69CB3886"/>
    <w:rsid w:val="6A0C428E"/>
    <w:rsid w:val="6C037FC6"/>
    <w:rsid w:val="6CD26C28"/>
    <w:rsid w:val="6E403A3F"/>
    <w:rsid w:val="6EBE19F7"/>
    <w:rsid w:val="6F106C53"/>
    <w:rsid w:val="6FFD4D9E"/>
    <w:rsid w:val="73257B3E"/>
    <w:rsid w:val="73386903"/>
    <w:rsid w:val="73575823"/>
    <w:rsid w:val="7378580E"/>
    <w:rsid w:val="75924280"/>
    <w:rsid w:val="77336515"/>
    <w:rsid w:val="7BF6742B"/>
    <w:rsid w:val="7E40364D"/>
    <w:rsid w:val="7F730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5"/>
    <w:qFormat/>
    <w:uiPriority w:val="0"/>
    <w:pPr>
      <w:widowControl/>
      <w:spacing w:before="100" w:beforeAutospacing="1" w:after="100" w:afterAutospacing="1"/>
      <w:jc w:val="left"/>
      <w:outlineLvl w:val="2"/>
    </w:pPr>
    <w:rPr>
      <w:rFonts w:eastAsia="等线"/>
      <w:b/>
      <w:bCs/>
      <w:kern w:val="0"/>
      <w:sz w:val="27"/>
      <w:szCs w:val="27"/>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7">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8">
    <w:name w:val="caption"/>
    <w:basedOn w:val="1"/>
    <w:next w:val="1"/>
    <w:qFormat/>
    <w:uiPriority w:val="0"/>
    <w:pPr>
      <w:numPr>
        <w:ilvl w:val="0"/>
        <w:numId w:val="3"/>
      </w:numPr>
      <w:ind w:left="2263" w:firstLine="0"/>
      <w:jc w:val="center"/>
    </w:pPr>
    <w:rPr>
      <w:rFonts w:ascii="Arial Unicode MS" w:hAnsi="Arial Unicode MS"/>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sz w:val="16"/>
      <w:szCs w:val="16"/>
    </w:rPr>
  </w:style>
  <w:style w:type="paragraph" w:styleId="13">
    <w:name w:val="Body Text"/>
    <w:basedOn w:val="1"/>
    <w:next w:val="14"/>
    <w:qFormat/>
    <w:uiPriority w:val="0"/>
    <w:rPr>
      <w:kern w:val="0"/>
      <w:sz w:val="20"/>
      <w:szCs w:val="20"/>
    </w:rPr>
  </w:style>
  <w:style w:type="paragraph" w:customStyle="1" w:styleId="1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Body Text Indent"/>
    <w:basedOn w:val="1"/>
    <w:next w:val="5"/>
    <w:qFormat/>
    <w:uiPriority w:val="0"/>
    <w:pPr>
      <w:ind w:left="200" w:hanging="200" w:hangingChars="200"/>
    </w:pPr>
    <w:rPr>
      <w:sz w:val="24"/>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rPr>
      <w:rFonts w:ascii="宋体"/>
      <w:kern w:val="0"/>
      <w:szCs w:val="21"/>
    </w:rPr>
  </w:style>
  <w:style w:type="paragraph" w:styleId="18">
    <w:name w:val="Body Text Indent 2"/>
    <w:basedOn w:val="1"/>
    <w:next w:val="19"/>
    <w:qFormat/>
    <w:uiPriority w:val="0"/>
    <w:pPr>
      <w:widowControl/>
      <w:spacing w:line="480" w:lineRule="atLeast"/>
      <w:ind w:firstLine="480"/>
    </w:pPr>
    <w:rPr>
      <w:kern w:val="0"/>
      <w:sz w:val="20"/>
      <w:szCs w:val="20"/>
    </w:rPr>
  </w:style>
  <w:style w:type="paragraph" w:styleId="19">
    <w:name w:val="index 9"/>
    <w:basedOn w:val="1"/>
    <w:next w:val="1"/>
    <w:qFormat/>
    <w:uiPriority w:val="0"/>
    <w:pPr>
      <w:autoSpaceDE/>
      <w:autoSpaceDN/>
      <w:ind w:left="1600" w:firstLine="3584"/>
    </w:p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hAns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oc 6"/>
    <w:basedOn w:val="1"/>
    <w:next w:val="1"/>
    <w:qFormat/>
    <w:uiPriority w:val="0"/>
    <w:pPr>
      <w:ind w:left="1050"/>
      <w:jc w:val="left"/>
    </w:pPr>
    <w:rPr>
      <w:rFonts w:ascii="Century Gothic" w:hAnsi="Century Gothic"/>
      <w:sz w:val="18"/>
      <w:szCs w:val="18"/>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szCs w:val="24"/>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1"/>
    <w:next w:val="11"/>
    <w:qFormat/>
    <w:uiPriority w:val="0"/>
    <w:rPr>
      <w:b/>
      <w:bCs/>
    </w:rPr>
  </w:style>
  <w:style w:type="paragraph" w:styleId="35">
    <w:name w:val="Body Text First Indent"/>
    <w:basedOn w:val="13"/>
    <w:next w:val="28"/>
    <w:qFormat/>
    <w:uiPriority w:val="0"/>
    <w:pPr>
      <w:spacing w:line="312" w:lineRule="auto"/>
      <w:ind w:firstLine="420"/>
    </w:pPr>
    <w:rPr>
      <w:szCs w:val="24"/>
    </w:rPr>
  </w:style>
  <w:style w:type="paragraph" w:styleId="36">
    <w:name w:val="Body Text First Indent 2"/>
    <w:basedOn w:val="15"/>
    <w:next w:val="18"/>
    <w:qFormat/>
    <w:uiPriority w:val="0"/>
    <w:pPr>
      <w:spacing w:after="120"/>
      <w:ind w:left="200" w:leftChars="200"/>
    </w:pPr>
    <w:rPr>
      <w:rFonts w:cs="宋体"/>
      <w:sz w:val="21"/>
      <w:szCs w:val="21"/>
    </w:rPr>
  </w:style>
  <w:style w:type="character" w:styleId="39">
    <w:name w:val="Strong"/>
    <w:basedOn w:val="38"/>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0"/>
    <w:rPr>
      <w:rFonts w:ascii="Times New Roman" w:hAnsi="Times New Roman" w:eastAsia="宋体" w:cs="Times New Roman"/>
      <w:color w:val="333333"/>
      <w:u w:val="none"/>
      <w:lang w:bidi="ar-SA"/>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basedOn w:val="38"/>
    <w:qFormat/>
    <w:uiPriority w:val="0"/>
    <w:rPr>
      <w:rFonts w:ascii="Times New Roman" w:hAnsi="Times New Roman" w:eastAsia="宋体" w:cs="Times New Roman"/>
      <w:sz w:val="21"/>
      <w:szCs w:val="21"/>
      <w:lang w:bidi="ar-SA"/>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qFormat/>
    <w:uiPriority w:val="0"/>
    <w:rPr>
      <w:rFonts w:ascii="Courier New" w:hAnsi="Courier New"/>
      <w:lang w:bidi="ar-SA"/>
    </w:rPr>
  </w:style>
  <w:style w:type="paragraph" w:customStyle="1" w:styleId="5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5">
    <w:name w:val="font41"/>
    <w:basedOn w:val="38"/>
    <w:qFormat/>
    <w:uiPriority w:val="0"/>
    <w:rPr>
      <w:rFonts w:ascii="宋体" w:eastAsia="宋体" w:cs="宋体"/>
      <w:color w:val="000000"/>
      <w:sz w:val="18"/>
      <w:szCs w:val="18"/>
      <w:u w:val="none"/>
      <w:lang w:bidi="ar-SA"/>
    </w:rPr>
  </w:style>
  <w:style w:type="character" w:customStyle="1" w:styleId="56">
    <w:name w:val="font101"/>
    <w:qFormat/>
    <w:uiPriority w:val="0"/>
    <w:rPr>
      <w:rFonts w:ascii="Calibri" w:hAnsi="Calibri" w:cs="Calibri"/>
      <w:color w:val="000000"/>
      <w:sz w:val="21"/>
      <w:szCs w:val="21"/>
      <w:u w:val="none"/>
      <w:lang w:bidi="ar-SA"/>
    </w:rPr>
  </w:style>
  <w:style w:type="character" w:customStyle="1" w:styleId="57">
    <w:name w:val="font01"/>
    <w:qFormat/>
    <w:uiPriority w:val="0"/>
    <w:rPr>
      <w:rFonts w:ascii="宋体" w:eastAsia="宋体" w:cs="宋体"/>
      <w:color w:val="000000"/>
      <w:sz w:val="20"/>
      <w:szCs w:val="20"/>
      <w:u w:val="none"/>
      <w:lang w:bidi="ar-SA"/>
    </w:rPr>
  </w:style>
  <w:style w:type="character" w:customStyle="1" w:styleId="58">
    <w:name w:val="font11"/>
    <w:basedOn w:val="38"/>
    <w:qFormat/>
    <w:uiPriority w:val="0"/>
    <w:rPr>
      <w:rFonts w:ascii="宋体" w:eastAsia="宋体" w:cs="宋体"/>
      <w:color w:val="000000"/>
      <w:sz w:val="18"/>
      <w:szCs w:val="18"/>
      <w:u w:val="none"/>
      <w:lang w:bidi="ar-SA"/>
    </w:rPr>
  </w:style>
  <w:style w:type="character" w:customStyle="1" w:styleId="59">
    <w:name w:val="font91"/>
    <w:qFormat/>
    <w:uiPriority w:val="0"/>
    <w:rPr>
      <w:rFonts w:ascii="宋体" w:eastAsia="宋体" w:cs="宋体"/>
      <w:color w:val="000000"/>
      <w:sz w:val="20"/>
      <w:szCs w:val="20"/>
      <w:u w:val="none"/>
      <w:lang w:bidi="ar-SA"/>
    </w:rPr>
  </w:style>
  <w:style w:type="character" w:customStyle="1" w:styleId="60">
    <w:name w:val="font21"/>
    <w:basedOn w:val="38"/>
    <w:qFormat/>
    <w:uiPriority w:val="0"/>
    <w:rPr>
      <w:rFonts w:ascii="Arial" w:hAnsi="Arial" w:eastAsia="宋体" w:cs="Arial"/>
      <w:color w:val="000000"/>
      <w:sz w:val="20"/>
      <w:szCs w:val="20"/>
      <w:u w:val="none"/>
      <w:lang w:bidi="ar-SA"/>
    </w:rPr>
  </w:style>
  <w:style w:type="character" w:customStyle="1" w:styleId="61">
    <w:name w:val="font161"/>
    <w:qFormat/>
    <w:uiPriority w:val="0"/>
    <w:rPr>
      <w:rFonts w:ascii="宋体" w:eastAsia="宋体" w:cs="宋体"/>
      <w:color w:val="000000"/>
      <w:sz w:val="20"/>
      <w:szCs w:val="20"/>
      <w:u w:val="none"/>
      <w:lang w:bidi="ar-SA"/>
    </w:rPr>
  </w:style>
  <w:style w:type="character" w:customStyle="1" w:styleId="62">
    <w:name w:val="font51"/>
    <w:qFormat/>
    <w:uiPriority w:val="0"/>
    <w:rPr>
      <w:rFonts w:ascii="宋体" w:eastAsia="宋体" w:cs="宋体"/>
      <w:color w:val="000000"/>
      <w:sz w:val="22"/>
      <w:szCs w:val="22"/>
      <w:u w:val="none"/>
      <w:lang w:bidi="ar-SA"/>
    </w:rPr>
  </w:style>
  <w:style w:type="character" w:customStyle="1" w:styleId="63">
    <w:name w:val="font191"/>
    <w:qFormat/>
    <w:uiPriority w:val="0"/>
    <w:rPr>
      <w:rFonts w:ascii="宋体" w:eastAsia="宋体" w:cs="宋体"/>
      <w:color w:val="000000"/>
      <w:sz w:val="22"/>
      <w:szCs w:val="22"/>
      <w:u w:val="none"/>
      <w:lang w:bidi="ar-SA"/>
    </w:rPr>
  </w:style>
  <w:style w:type="character" w:customStyle="1" w:styleId="64">
    <w:name w:val="font151"/>
    <w:qFormat/>
    <w:uiPriority w:val="0"/>
    <w:rPr>
      <w:rFonts w:ascii="宋体" w:eastAsia="宋体" w:cs="宋体"/>
      <w:b/>
      <w:color w:val="000000"/>
      <w:sz w:val="20"/>
      <w:szCs w:val="20"/>
      <w:u w:val="none"/>
      <w:lang w:bidi="ar-SA"/>
    </w:rPr>
  </w:style>
  <w:style w:type="character" w:customStyle="1" w:styleId="65">
    <w:name w:val="font112"/>
    <w:qFormat/>
    <w:uiPriority w:val="0"/>
    <w:rPr>
      <w:rFonts w:ascii="宋体" w:eastAsia="宋体" w:cs="宋体"/>
      <w:color w:val="000000"/>
      <w:sz w:val="20"/>
      <w:szCs w:val="20"/>
      <w:u w:val="none"/>
      <w:lang w:bidi="ar-SA"/>
    </w:rPr>
  </w:style>
  <w:style w:type="character" w:customStyle="1" w:styleId="66">
    <w:name w:val="font31"/>
    <w:basedOn w:val="38"/>
    <w:qFormat/>
    <w:uiPriority w:val="0"/>
    <w:rPr>
      <w:rFonts w:ascii="宋体" w:eastAsia="宋体" w:cs="宋体"/>
      <w:color w:val="000000"/>
      <w:sz w:val="20"/>
      <w:szCs w:val="20"/>
      <w:u w:val="none"/>
      <w:lang w:bidi="ar-SA"/>
    </w:rPr>
  </w:style>
  <w:style w:type="character" w:customStyle="1" w:styleId="67">
    <w:name w:val="font61"/>
    <w:basedOn w:val="38"/>
    <w:qFormat/>
    <w:uiPriority w:val="0"/>
    <w:rPr>
      <w:rFonts w:ascii="宋体" w:eastAsia="宋体" w:cs="宋体"/>
      <w:color w:val="000000"/>
      <w:sz w:val="18"/>
      <w:szCs w:val="18"/>
      <w:u w:val="none"/>
      <w:lang w:bidi="ar-SA"/>
    </w:rPr>
  </w:style>
  <w:style w:type="character" w:customStyle="1" w:styleId="68">
    <w:name w:val="font131"/>
    <w:qFormat/>
    <w:uiPriority w:val="0"/>
    <w:rPr>
      <w:rFonts w:ascii="宋体" w:eastAsia="宋体" w:cs="宋体"/>
      <w:color w:val="000000"/>
      <w:sz w:val="18"/>
      <w:szCs w:val="18"/>
      <w:u w:val="none"/>
      <w:lang w:bidi="ar-SA"/>
    </w:rPr>
  </w:style>
  <w:style w:type="character" w:customStyle="1" w:styleId="69">
    <w:name w:val="font221"/>
    <w:qFormat/>
    <w:uiPriority w:val="0"/>
    <w:rPr>
      <w:rFonts w:ascii="微软雅黑" w:eastAsia="微软雅黑" w:cs="微软雅黑"/>
      <w:color w:val="000000"/>
      <w:sz w:val="20"/>
      <w:szCs w:val="20"/>
      <w:u w:val="none"/>
      <w:lang w:bidi="ar-SA"/>
    </w:rPr>
  </w:style>
  <w:style w:type="character" w:customStyle="1" w:styleId="70">
    <w:name w:val="NormalCharacter"/>
    <w:qFormat/>
    <w:uiPriority w:val="0"/>
    <w:rPr>
      <w:rFonts w:ascii="等线" w:eastAsia="等线" w:cs="Times New Roman"/>
      <w:lang w:bidi="ar-SA"/>
    </w:rPr>
  </w:style>
  <w:style w:type="paragraph" w:customStyle="1" w:styleId="71">
    <w:name w:val="列出段落1"/>
    <w:basedOn w:val="1"/>
    <w:qFormat/>
    <w:uiPriority w:val="0"/>
    <w:pPr>
      <w:ind w:firstLine="200" w:firstLineChars="200"/>
    </w:pPr>
  </w:style>
  <w:style w:type="paragraph" w:customStyle="1" w:styleId="72">
    <w:name w:val="0-正文"/>
    <w:basedOn w:val="1"/>
    <w:qFormat/>
    <w:uiPriority w:val="0"/>
    <w:pPr>
      <w:spacing w:line="360" w:lineRule="auto"/>
      <w:ind w:firstLine="200" w:firstLineChars="200"/>
    </w:pPr>
    <w:rPr>
      <w:sz w:val="24"/>
    </w:rPr>
  </w:style>
  <w:style w:type="paragraph" w:customStyle="1" w:styleId="73">
    <w:name w:val="Fließtext"/>
    <w:basedOn w:val="1"/>
    <w:qFormat/>
    <w:uiPriority w:val="0"/>
    <w:pPr>
      <w:overflowPunct w:val="0"/>
      <w:autoSpaceDE w:val="0"/>
      <w:autoSpaceDN w:val="0"/>
      <w:adjustRightInd w:val="0"/>
      <w:textAlignment w:val="baseline"/>
    </w:pPr>
    <w:rPr>
      <w:kern w:val="28"/>
      <w:szCs w:val="20"/>
    </w:rPr>
  </w:style>
  <w:style w:type="paragraph" w:customStyle="1" w:styleId="74">
    <w:name w:val="pa-0"/>
    <w:basedOn w:val="1"/>
    <w:qFormat/>
    <w:uiPriority w:val="0"/>
    <w:pPr>
      <w:widowControl/>
      <w:spacing w:before="100" w:beforeAutospacing="1" w:after="100" w:afterAutospacing="1"/>
      <w:jc w:val="left"/>
    </w:pPr>
    <w:rPr>
      <w:rFonts w:ascii="宋体" w:cs="宋体"/>
      <w:kern w:val="0"/>
      <w:sz w:val="24"/>
    </w:rPr>
  </w:style>
  <w:style w:type="paragraph" w:customStyle="1" w:styleId="7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76">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7">
    <w:name w:val="_Style 3"/>
    <w:next w:val="1"/>
    <w:qFormat/>
    <w:uiPriority w:val="0"/>
    <w:rPr>
      <w:rFonts w:ascii="Times New Roman" w:hAnsi="Times New Roman" w:eastAsia="宋体" w:cs="Times New Roman"/>
      <w:sz w:val="22"/>
      <w:szCs w:val="22"/>
      <w:lang w:val="en-US" w:eastAsia="zh-CN" w:bidi="ar-SA"/>
    </w:rPr>
  </w:style>
  <w:style w:type="paragraph" w:customStyle="1" w:styleId="78">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9">
    <w:name w:val="List Paragraph"/>
    <w:basedOn w:val="1"/>
    <w:qFormat/>
    <w:uiPriority w:val="0"/>
    <w:pPr>
      <w:ind w:firstLine="200" w:firstLineChars="200"/>
    </w:pPr>
    <w:rPr>
      <w:szCs w:val="24"/>
    </w:rPr>
  </w:style>
  <w:style w:type="paragraph" w:customStyle="1" w:styleId="80">
    <w:name w:val="Char"/>
    <w:basedOn w:val="1"/>
    <w:qFormat/>
    <w:uiPriority w:val="0"/>
    <w:pPr>
      <w:numPr>
        <w:ilvl w:val="0"/>
        <w:numId w:val="4"/>
      </w:numPr>
    </w:pPr>
    <w:rPr>
      <w:sz w:val="24"/>
    </w:rPr>
  </w:style>
  <w:style w:type="paragraph" w:customStyle="1" w:styleId="81">
    <w:name w:val="Normal Indent1"/>
    <w:basedOn w:val="1"/>
    <w:qFormat/>
    <w:uiPriority w:val="0"/>
    <w:pPr>
      <w:ind w:firstLine="200" w:firstLineChars="200"/>
    </w:pPr>
  </w:style>
  <w:style w:type="paragraph" w:customStyle="1" w:styleId="82">
    <w:name w:val="[Normal]"/>
    <w:qFormat/>
    <w:uiPriority w:val="0"/>
    <w:rPr>
      <w:rFonts w:ascii="宋体" w:hAnsi="宋体" w:eastAsia="Calibri" w:cs="Times New Roman"/>
      <w:sz w:val="24"/>
      <w:szCs w:val="20"/>
      <w:lang w:val="en-US" w:eastAsia="zh-CN" w:bidi="ar-SA"/>
    </w:rPr>
  </w:style>
  <w:style w:type="paragraph" w:customStyle="1" w:styleId="83">
    <w:name w:val="纯文本1"/>
    <w:basedOn w:val="78"/>
    <w:qFormat/>
    <w:uiPriority w:val="0"/>
    <w:pPr>
      <w:widowControl/>
      <w:jc w:val="left"/>
    </w:pPr>
    <w:rPr>
      <w:rFonts w:ascii="宋体" w:cs="宋体"/>
    </w:rPr>
  </w:style>
  <w:style w:type="paragraph" w:customStyle="1" w:styleId="84">
    <w:name w:val="样式 首行缩进:  0 字符"/>
    <w:basedOn w:val="1"/>
    <w:qFormat/>
    <w:uiPriority w:val="0"/>
  </w:style>
  <w:style w:type="paragraph" w:customStyle="1" w:styleId="85">
    <w:name w:val="首行缩进"/>
    <w:basedOn w:val="1"/>
    <w:qFormat/>
    <w:uiPriority w:val="0"/>
    <w:pPr>
      <w:spacing w:after="50" w:afterLines="50" w:line="360" w:lineRule="auto"/>
      <w:ind w:firstLine="200" w:firstLineChars="200"/>
      <w:jc w:val="left"/>
    </w:pPr>
    <w:rPr>
      <w:kern w:val="0"/>
      <w:sz w:val="24"/>
      <w:szCs w:val="24"/>
    </w:rPr>
  </w:style>
  <w:style w:type="paragraph" w:customStyle="1" w:styleId="86">
    <w:name w:val="正文2"/>
    <w:basedOn w:val="1"/>
    <w:qFormat/>
    <w:uiPriority w:val="0"/>
    <w:pPr>
      <w:spacing w:before="156" w:line="360" w:lineRule="auto"/>
      <w:ind w:firstLine="200" w:firstLineChars="200"/>
    </w:pPr>
    <w:rPr>
      <w:sz w:val="24"/>
      <w:szCs w:val="20"/>
    </w:rPr>
  </w:style>
  <w:style w:type="paragraph" w:customStyle="1" w:styleId="87">
    <w:name w:val="Plain Text1"/>
    <w:basedOn w:val="1"/>
    <w:qFormat/>
    <w:uiPriority w:val="0"/>
    <w:rPr>
      <w:rFonts w:ascii="宋体"/>
      <w:szCs w:val="20"/>
    </w:rPr>
  </w:style>
  <w:style w:type="paragraph" w:customStyle="1" w:styleId="88">
    <w:name w:val="WPSOffice手动目录 1"/>
    <w:qFormat/>
    <w:uiPriority w:val="0"/>
    <w:rPr>
      <w:rFonts w:ascii="Times New Roman" w:hAnsi="Times New Roman" w:eastAsia="宋体" w:cs="Times New Roman"/>
      <w:sz w:val="20"/>
      <w:szCs w:val="20"/>
      <w:lang w:val="en-US" w:eastAsia="zh-CN" w:bidi="ar-SA"/>
    </w:rPr>
  </w:style>
  <w:style w:type="paragraph" w:customStyle="1" w:styleId="89">
    <w:name w:val="a"/>
    <w:basedOn w:val="1"/>
    <w:qFormat/>
    <w:uiPriority w:val="0"/>
    <w:pPr>
      <w:widowControl/>
      <w:jc w:val="left"/>
    </w:pPr>
    <w:rPr>
      <w:rFonts w:ascii="宋体" w:cs="宋体"/>
      <w:kern w:val="0"/>
      <w:sz w:val="24"/>
    </w:rPr>
  </w:style>
  <w:style w:type="paragraph" w:customStyle="1" w:styleId="90">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91">
    <w:name w:val="表格文字"/>
    <w:basedOn w:val="17"/>
    <w:next w:val="13"/>
    <w:qFormat/>
    <w:uiPriority w:val="0"/>
    <w:pPr>
      <w:widowControl w:val="0"/>
      <w:adjustRightInd w:val="0"/>
      <w:spacing w:line="420" w:lineRule="atLeast"/>
      <w:jc w:val="left"/>
      <w:textAlignment w:val="baseline"/>
    </w:pPr>
    <w:rPr>
      <w:rFonts w:ascii="Times New Roman" w:hAnsi="Times New Roman" w:eastAsia="宋体" w:cs="黑体"/>
      <w:kern w:val="0"/>
      <w:sz w:val="20"/>
      <w:szCs w:val="24"/>
      <w:lang w:val="en-US" w:eastAsia="zh-CN" w:bidi="ar-SA"/>
    </w:rPr>
  </w:style>
  <w:style w:type="paragraph" w:customStyle="1" w:styleId="92">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94">
    <w:name w:val="Table Paragraph"/>
    <w:basedOn w:val="1"/>
    <w:qFormat/>
    <w:uiPriority w:val="0"/>
    <w:rPr>
      <w:rFonts w:ascii="宋体" w:cs="宋体"/>
      <w:lang w:val="zh-CN" w:bidi="zh-CN"/>
    </w:rPr>
  </w:style>
  <w:style w:type="paragraph" w:customStyle="1" w:styleId="95">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9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8">
    <w:name w:val="List Paragraph1"/>
    <w:basedOn w:val="1"/>
    <w:qFormat/>
    <w:uiPriority w:val="0"/>
    <w:pPr>
      <w:ind w:firstLine="200" w:firstLineChars="200"/>
    </w:pPr>
  </w:style>
  <w:style w:type="paragraph" w:customStyle="1" w:styleId="99">
    <w:name w:val="正文文本缩进1"/>
    <w:basedOn w:val="1"/>
    <w:next w:val="100"/>
    <w:qFormat/>
    <w:uiPriority w:val="0"/>
    <w:pPr>
      <w:ind w:left="200" w:hanging="200" w:hangingChars="200"/>
    </w:pPr>
    <w:rPr>
      <w:sz w:val="24"/>
    </w:rPr>
  </w:style>
  <w:style w:type="paragraph" w:customStyle="1" w:styleId="100">
    <w:name w:val="正文首行缩进 21"/>
    <w:basedOn w:val="99"/>
    <w:qFormat/>
    <w:uiPriority w:val="0"/>
    <w:pPr>
      <w:spacing w:after="120"/>
      <w:ind w:left="200" w:leftChars="200"/>
    </w:pPr>
    <w:rPr>
      <w:rFonts w:cs="宋体"/>
      <w:sz w:val="21"/>
      <w:szCs w:val="21"/>
    </w:rPr>
  </w:style>
  <w:style w:type="character" w:customStyle="1" w:styleId="101">
    <w:name w:val="font71"/>
    <w:basedOn w:val="38"/>
    <w:qFormat/>
    <w:uiPriority w:val="0"/>
    <w:rPr>
      <w:rFonts w:ascii="宋体" w:hAnsi="宋体" w:eastAsia="宋体" w:cs="宋体"/>
      <w:b/>
      <w:bCs/>
      <w:color w:val="FF0000"/>
      <w:sz w:val="20"/>
      <w:szCs w:val="20"/>
      <w:u w:val="none"/>
      <w:lang w:bidi="ar-SA"/>
    </w:rPr>
  </w:style>
  <w:style w:type="character" w:customStyle="1" w:styleId="102">
    <w:name w:val="font81"/>
    <w:qFormat/>
    <w:uiPriority w:val="0"/>
    <w:rPr>
      <w:rFonts w:ascii="宋体" w:hAnsi="宋体" w:eastAsia="宋体" w:cs="宋体"/>
      <w:color w:val="FF0000"/>
      <w:sz w:val="20"/>
      <w:szCs w:val="20"/>
      <w:u w:val="none"/>
      <w:lang w:bidi="ar-SA"/>
    </w:rPr>
  </w:style>
  <w:style w:type="character" w:customStyle="1" w:styleId="103">
    <w:name w:val="font121"/>
    <w:basedOn w:val="38"/>
    <w:qFormat/>
    <w:uiPriority w:val="0"/>
    <w:rPr>
      <w:rFonts w:ascii="Calibri" w:hAnsi="Calibri" w:cs="Calibri"/>
      <w:color w:val="000000"/>
      <w:sz w:val="22"/>
      <w:szCs w:val="22"/>
      <w:u w:val="none"/>
    </w:rPr>
  </w:style>
  <w:style w:type="paragraph" w:customStyle="1" w:styleId="104">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105">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106">
    <w:name w:val="表格正文"/>
    <w:basedOn w:val="1"/>
    <w:qFormat/>
    <w:uiPriority w:val="0"/>
    <w:pPr>
      <w:widowControl/>
      <w:ind w:firstLine="640"/>
      <w:jc w:val="center"/>
    </w:pPr>
    <w:rPr>
      <w:rFonts w:ascii="宋体" w:hAnsi="宋体" w:cs="宋体"/>
      <w:kern w:val="0"/>
      <w:sz w:val="20"/>
      <w:szCs w:val="20"/>
    </w:rPr>
  </w:style>
  <w:style w:type="character" w:customStyle="1" w:styleId="107">
    <w:name w:val="15"/>
    <w:basedOn w:val="38"/>
    <w:qFormat/>
    <w:uiPriority w:val="0"/>
    <w:rPr>
      <w:rFonts w:ascii="宋体" w:hAnsi="宋体" w:eastAsia="宋体"/>
      <w:color w:val="000000"/>
      <w:sz w:val="24"/>
      <w:szCs w:val="24"/>
    </w:rPr>
  </w:style>
  <w:style w:type="paragraph" w:customStyle="1" w:styleId="108">
    <w:name w:val="Table Text"/>
    <w:basedOn w:val="1"/>
    <w:qFormat/>
    <w:uiPriority w:val="0"/>
    <w:rPr>
      <w:rFonts w:ascii="宋体" w:hAnsi="宋体" w:eastAsia="宋体" w:cs="宋体"/>
      <w:sz w:val="28"/>
      <w:szCs w:val="28"/>
      <w:lang w:val="en-US" w:bidi="ar-SA"/>
    </w:rPr>
  </w:style>
  <w:style w:type="paragraph" w:customStyle="1" w:styleId="109">
    <w:name w:val="m_正文"/>
    <w:basedOn w:val="79"/>
    <w:next w:val="1"/>
    <w:qFormat/>
    <w:uiPriority w:val="0"/>
    <w:pPr>
      <w:spacing w:line="360" w:lineRule="auto"/>
      <w:jc w:val="left"/>
    </w:pPr>
    <w:rPr>
      <w:rFonts w:ascii="仿宋" w:hAnsi="仿宋" w:eastAsia="仿宋" w:cs="Times New Roman"/>
      <w:sz w:val="28"/>
      <w:szCs w:val="28"/>
    </w:rPr>
  </w:style>
  <w:style w:type="character" w:customStyle="1" w:styleId="110">
    <w:name w:val="标题 1 Char Char"/>
    <w:qFormat/>
    <w:uiPriority w:val="0"/>
    <w:rPr>
      <w:rFonts w:eastAsia="宋体"/>
      <w:b/>
      <w:spacing w:val="-2"/>
      <w:sz w:val="24"/>
      <w:lang w:val="en-US" w:eastAsia="zh-CN" w:bidi="ar-SA"/>
    </w:rPr>
  </w:style>
  <w:style w:type="paragraph" w:customStyle="1" w:styleId="111">
    <w:name w:val="Body Text Indent 21"/>
    <w:basedOn w:val="1"/>
    <w:qFormat/>
    <w:uiPriority w:val="0"/>
    <w:pPr>
      <w:widowControl/>
      <w:spacing w:line="480" w:lineRule="atLeast"/>
      <w:ind w:firstLine="480"/>
    </w:pPr>
    <w:rPr>
      <w:rFonts w:ascii="宋体"/>
      <w:kern w:val="0"/>
      <w:sz w:val="24"/>
      <w:szCs w:val="20"/>
    </w:rPr>
  </w:style>
  <w:style w:type="paragraph" w:customStyle="1" w:styleId="1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3">
    <w:name w:val="List Paragraph_208ae6f9-decc-49c9-938d-418bce523c99"/>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8C00-5F6B-4774-A410-08B9C286499B}">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68</Pages>
  <Words>2187</Words>
  <Characters>2597</Characters>
  <Lines>0</Lines>
  <Paragraphs>1003</Paragraphs>
  <TotalTime>66</TotalTime>
  <ScaleCrop>false</ScaleCrop>
  <LinksUpToDate>false</LinksUpToDate>
  <CharactersWithSpaces>2754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陶芳芳</cp:lastModifiedBy>
  <cp:lastPrinted>2026-06-24T07:33:00Z</cp:lastPrinted>
  <dcterms:modified xsi:type="dcterms:W3CDTF">2026-06-25T05:24:21Z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ADADAE705AA0425F927350AB1EB0B719_13</vt:lpwstr>
  </property>
  <property fmtid="{D5CDD505-2E9C-101B-9397-08002B2CF9AE}" pid="4" name="KSOTemplateDocerSaveRecord">
    <vt:lpwstr>eyJoZGlkIjoiOWZlMzBjY2YwYmI1MDBkY2Q4ZTQ2ZjBjYWZhMWEwYTEiLCJ1c2VySWQiOiI1ODI0NzQyMDEifQ==</vt:lpwstr>
  </property>
</Properties>
</file>